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jc w:val="center"/>
        <w:tblInd w:w="-162" w:type="dxa"/>
        <w:tblLayout w:type="fixed"/>
        <w:tblLook w:val="01E0" w:firstRow="1" w:lastRow="1" w:firstColumn="1" w:lastColumn="1" w:noHBand="0" w:noVBand="0"/>
      </w:tblPr>
      <w:tblGrid>
        <w:gridCol w:w="4640"/>
        <w:gridCol w:w="5489"/>
      </w:tblGrid>
      <w:tr w:rsidR="00985F2B" w:rsidRPr="00AD6AA7" w:rsidTr="00AD6AA7">
        <w:trPr>
          <w:jc w:val="center"/>
        </w:trPr>
        <w:tc>
          <w:tcPr>
            <w:tcW w:w="4640" w:type="dxa"/>
          </w:tcPr>
          <w:p w:rsidR="00985F2B" w:rsidRPr="00AD6AA7" w:rsidRDefault="00985F2B" w:rsidP="00AD6AA7">
            <w:pPr>
              <w:autoSpaceDE w:val="0"/>
              <w:autoSpaceDN w:val="0"/>
              <w:ind w:left="-128" w:right="-47" w:firstLine="58"/>
              <w:jc w:val="center"/>
              <w:rPr>
                <w:b/>
                <w:spacing w:val="-8"/>
                <w:sz w:val="26"/>
                <w:szCs w:val="26"/>
                <w:lang w:val="nl-NL"/>
              </w:rPr>
            </w:pPr>
            <w:bookmarkStart w:id="0" w:name="_Ref96764265"/>
            <w:bookmarkStart w:id="1" w:name="_GoBack"/>
            <w:bookmarkEnd w:id="1"/>
            <w:r w:rsidRPr="00AD6AA7">
              <w:rPr>
                <w:b/>
                <w:spacing w:val="-8"/>
                <w:sz w:val="26"/>
                <w:szCs w:val="26"/>
                <w:lang w:val="nl-NL"/>
              </w:rPr>
              <w:t>UBND TỈNH ĐẮK NÔNG</w:t>
            </w:r>
          </w:p>
          <w:p w:rsidR="00985F2B" w:rsidRPr="00AD6AA7" w:rsidRDefault="00985F2B" w:rsidP="00AD6AA7">
            <w:pPr>
              <w:autoSpaceDE w:val="0"/>
              <w:autoSpaceDN w:val="0"/>
              <w:ind w:left="-128" w:right="-47" w:firstLine="58"/>
              <w:jc w:val="center"/>
              <w:rPr>
                <w:b/>
                <w:spacing w:val="-8"/>
                <w:sz w:val="26"/>
                <w:szCs w:val="26"/>
                <w:lang w:val="nl-NL"/>
              </w:rPr>
            </w:pPr>
            <w:r>
              <w:rPr>
                <w:noProof/>
                <w:spacing w:val="-8"/>
                <w:sz w:val="20"/>
                <w:szCs w:val="20"/>
              </w:rPr>
              <mc:AlternateContent>
                <mc:Choice Requires="wps">
                  <w:drawing>
                    <wp:anchor distT="0" distB="0" distL="114300" distR="114300" simplePos="0" relativeHeight="251660288" behindDoc="0" locked="0" layoutInCell="1" allowOverlap="1" wp14:anchorId="572DD6F0" wp14:editId="149BA0F0">
                      <wp:simplePos x="0" y="0"/>
                      <wp:positionH relativeFrom="column">
                        <wp:posOffset>729615</wp:posOffset>
                      </wp:positionH>
                      <wp:positionV relativeFrom="paragraph">
                        <wp:posOffset>185420</wp:posOffset>
                      </wp:positionV>
                      <wp:extent cx="1365250" cy="0"/>
                      <wp:effectExtent l="8890"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4.6pt" to="16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Bl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"/>
                  </w:pict>
                </mc:Fallback>
              </mc:AlternateContent>
            </w:r>
            <w:r w:rsidRPr="00AD6AA7">
              <w:rPr>
                <w:b/>
                <w:spacing w:val="-8"/>
                <w:sz w:val="26"/>
                <w:szCs w:val="26"/>
                <w:lang w:val="nl-NL"/>
              </w:rPr>
              <w:t xml:space="preserve">SỞ THÔNG TIN VÀ TRUYỀN THÔNG  </w:t>
            </w:r>
          </w:p>
        </w:tc>
        <w:tc>
          <w:tcPr>
            <w:tcW w:w="5489" w:type="dxa"/>
          </w:tcPr>
          <w:p w:rsidR="00985F2B" w:rsidRPr="00AD6AA7" w:rsidRDefault="00985F2B" w:rsidP="00AD6AA7">
            <w:pPr>
              <w:jc w:val="center"/>
              <w:rPr>
                <w:b/>
                <w:spacing w:val="-8"/>
                <w:sz w:val="26"/>
                <w:szCs w:val="26"/>
                <w:lang w:val="nl-NL"/>
              </w:rPr>
            </w:pPr>
            <w:r w:rsidRPr="00AD6AA7">
              <w:rPr>
                <w:b/>
                <w:spacing w:val="-8"/>
                <w:sz w:val="26"/>
                <w:szCs w:val="26"/>
                <w:lang w:val="nl-NL"/>
              </w:rPr>
              <w:t>CỘNG HÒA XÃ HỘI CHỦ NGHĨA VIỆT NAM</w:t>
            </w:r>
          </w:p>
          <w:p w:rsidR="00985F2B" w:rsidRPr="00397EB9" w:rsidRDefault="00985F2B" w:rsidP="00AD6AA7">
            <w:pPr>
              <w:jc w:val="center"/>
              <w:rPr>
                <w:b/>
                <w:lang w:val="nl-NL"/>
              </w:rPr>
            </w:pPr>
            <w:r w:rsidRPr="00397EB9">
              <w:rPr>
                <w:b/>
                <w:lang w:val="nl-NL"/>
              </w:rPr>
              <w:t>Độc lập - Tự do - Hạnh phúc</w:t>
            </w:r>
          </w:p>
          <w:p w:rsidR="00985F2B" w:rsidRPr="00397EB9" w:rsidRDefault="00985F2B" w:rsidP="00AD6AA7">
            <w:pPr>
              <w:autoSpaceDE w:val="0"/>
              <w:autoSpaceDN w:val="0"/>
              <w:ind w:firstLine="695"/>
              <w:jc w:val="center"/>
              <w:rPr>
                <w:b/>
                <w:sz w:val="26"/>
                <w:szCs w:val="26"/>
                <w:lang w:val="nl-NL"/>
              </w:rPr>
            </w:pPr>
            <w:r>
              <w:rPr>
                <w:noProof/>
                <w:sz w:val="20"/>
                <w:szCs w:val="20"/>
              </w:rPr>
              <mc:AlternateContent>
                <mc:Choice Requires="wps">
                  <w:drawing>
                    <wp:anchor distT="0" distB="0" distL="114300" distR="114300" simplePos="0" relativeHeight="251661312" behindDoc="0" locked="0" layoutInCell="1" allowOverlap="1" wp14:anchorId="3179D24F" wp14:editId="2985E03D">
                      <wp:simplePos x="0" y="0"/>
                      <wp:positionH relativeFrom="column">
                        <wp:posOffset>564515</wp:posOffset>
                      </wp:positionH>
                      <wp:positionV relativeFrom="paragraph">
                        <wp:posOffset>7620</wp:posOffset>
                      </wp:positionV>
                      <wp:extent cx="2181225" cy="0"/>
                      <wp:effectExtent l="8890" t="7620" r="1016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6pt" to="21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Js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"/>
                  </w:pict>
                </mc:Fallback>
              </mc:AlternateContent>
            </w:r>
          </w:p>
        </w:tc>
      </w:tr>
      <w:tr w:rsidR="00985F2B" w:rsidRPr="00AD6AA7" w:rsidTr="00AD6AA7">
        <w:trPr>
          <w:jc w:val="center"/>
        </w:trPr>
        <w:tc>
          <w:tcPr>
            <w:tcW w:w="4640" w:type="dxa"/>
          </w:tcPr>
          <w:p w:rsidR="00F570CA" w:rsidRDefault="00F570CA" w:rsidP="00F570CA">
            <w:pPr>
              <w:ind w:firstLine="34"/>
              <w:jc w:val="center"/>
              <w:rPr>
                <w:sz w:val="26"/>
                <w:szCs w:val="26"/>
              </w:rPr>
            </w:pPr>
            <w:r>
              <w:rPr>
                <w:sz w:val="26"/>
                <w:szCs w:val="26"/>
              </w:rPr>
              <w:t>Số:        /BC-STTTT</w:t>
            </w:r>
          </w:p>
          <w:p w:rsidR="00985F2B" w:rsidRPr="00AD6AA7" w:rsidRDefault="0001075F" w:rsidP="00AD6AA7">
            <w:pPr>
              <w:autoSpaceDE w:val="0"/>
              <w:autoSpaceDN w:val="0"/>
              <w:jc w:val="center"/>
              <w:rPr>
                <w:sz w:val="26"/>
                <w:lang w:val="nl-NL"/>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686435</wp:posOffset>
                      </wp:positionH>
                      <wp:positionV relativeFrom="paragraph">
                        <wp:posOffset>14234</wp:posOffset>
                      </wp:positionV>
                      <wp:extent cx="1267520" cy="318830"/>
                      <wp:effectExtent l="0" t="0" r="27940" b="24130"/>
                      <wp:wrapNone/>
                      <wp:docPr id="4" name="Text Box 4"/>
                      <wp:cNvGraphicFramePr/>
                      <a:graphic xmlns:a="http://schemas.openxmlformats.org/drawingml/2006/main">
                        <a:graphicData uri="http://schemas.microsoft.com/office/word/2010/wordprocessingShape">
                          <wps:wsp>
                            <wps:cNvSpPr txBox="1"/>
                            <wps:spPr>
                              <a:xfrm>
                                <a:off x="0" y="0"/>
                                <a:ext cx="1267520" cy="318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75F" w:rsidRDefault="0001075F" w:rsidP="0001075F">
                                  <w:pPr>
                                    <w:jc w:val="center"/>
                                  </w:pPr>
                                  <w:r>
                                    <w:t>DỰ THẢO</w:t>
                                  </w:r>
                                </w:p>
                                <w:p w:rsidR="0001075F" w:rsidRDefault="0001075F" w:rsidP="000107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05pt;margin-top:1.1pt;width:99.8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" fillcolor="white [3201]" strokeweight=".5pt">
                      <v:textbox>
                        <w:txbxContent>
                          <w:p w:rsidR="0001075F" w:rsidRDefault="0001075F" w:rsidP="0001075F">
                            <w:pPr>
                              <w:jc w:val="center"/>
                            </w:pPr>
                            <w:r>
                              <w:t>DỰ THẢO</w:t>
                            </w:r>
                          </w:p>
                          <w:p w:rsidR="0001075F" w:rsidRDefault="0001075F" w:rsidP="0001075F">
                            <w:pPr>
                              <w:jc w:val="center"/>
                            </w:pPr>
                          </w:p>
                        </w:txbxContent>
                      </v:textbox>
                    </v:shape>
                  </w:pict>
                </mc:Fallback>
              </mc:AlternateContent>
            </w:r>
          </w:p>
        </w:tc>
        <w:tc>
          <w:tcPr>
            <w:tcW w:w="5489" w:type="dxa"/>
          </w:tcPr>
          <w:p w:rsidR="00985F2B" w:rsidRPr="00AD6AA7" w:rsidRDefault="00F570CA" w:rsidP="00F570CA">
            <w:pPr>
              <w:pStyle w:val="Heading1"/>
              <w:rPr>
                <w:szCs w:val="26"/>
                <w:lang w:val="nl-NL"/>
              </w:rPr>
            </w:pPr>
            <w:r>
              <w:t>Đắ</w:t>
            </w:r>
            <w:r w:rsidRPr="00A40515">
              <w:t>k Nông, ngày</w:t>
            </w:r>
            <w:r w:rsidR="007366A2">
              <w:t xml:space="preserve">    </w:t>
            </w:r>
            <w:r>
              <w:t xml:space="preserve"> </w:t>
            </w:r>
            <w:r w:rsidRPr="00A40515">
              <w:t xml:space="preserve"> tháng</w:t>
            </w:r>
            <w:r>
              <w:t xml:space="preserve"> 7 </w:t>
            </w:r>
            <w:r w:rsidRPr="00A40515">
              <w:t>năm 201</w:t>
            </w:r>
            <w:r>
              <w:t>8</w:t>
            </w:r>
          </w:p>
        </w:tc>
      </w:tr>
    </w:tbl>
    <w:p w:rsidR="00985F2B" w:rsidRPr="00F570CA" w:rsidRDefault="00985F2B" w:rsidP="00F570CA">
      <w:pPr>
        <w:pStyle w:val="Caption"/>
      </w:pPr>
      <w:r w:rsidRPr="00F570CA">
        <w:t>BÁO CÁO</w:t>
      </w:r>
    </w:p>
    <w:p w:rsidR="00985F2B" w:rsidRDefault="00985F2B" w:rsidP="00985F2B">
      <w:pPr>
        <w:spacing w:line="264" w:lineRule="auto"/>
        <w:ind w:left="851" w:right="708"/>
        <w:jc w:val="center"/>
        <w:rPr>
          <w:b/>
          <w:szCs w:val="30"/>
          <w:lang w:val="nl-NL"/>
        </w:rPr>
      </w:pPr>
      <w:r>
        <w:rPr>
          <w:b/>
          <w:szCs w:val="30"/>
          <w:lang w:val="nl-NL"/>
        </w:rPr>
        <w:t xml:space="preserve">Tình hình trao đổi văn bản điện tử trong hoạt động </w:t>
      </w:r>
    </w:p>
    <w:p w:rsidR="00985F2B" w:rsidRDefault="00985F2B" w:rsidP="00985F2B">
      <w:pPr>
        <w:spacing w:line="264" w:lineRule="auto"/>
        <w:ind w:left="851" w:right="708"/>
        <w:jc w:val="center"/>
        <w:rPr>
          <w:b/>
          <w:szCs w:val="30"/>
          <w:lang w:val="nl-NL"/>
        </w:rPr>
      </w:pPr>
      <w:r>
        <w:rPr>
          <w:b/>
          <w:noProof/>
          <w:szCs w:val="30"/>
        </w:rPr>
        <mc:AlternateContent>
          <mc:Choice Requires="wps">
            <w:drawing>
              <wp:anchor distT="0" distB="0" distL="114300" distR="114300" simplePos="0" relativeHeight="251659264" behindDoc="0" locked="0" layoutInCell="1" allowOverlap="1" wp14:anchorId="0FF85F34" wp14:editId="4668F59A">
                <wp:simplePos x="0" y="0"/>
                <wp:positionH relativeFrom="column">
                  <wp:posOffset>1953260</wp:posOffset>
                </wp:positionH>
                <wp:positionV relativeFrom="paragraph">
                  <wp:posOffset>428625</wp:posOffset>
                </wp:positionV>
                <wp:extent cx="1974850" cy="0"/>
                <wp:effectExtent l="1397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3.75pt" to="309.3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te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l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"/>
            </w:pict>
          </mc:Fallback>
        </mc:AlternateContent>
      </w:r>
      <w:r>
        <w:rPr>
          <w:b/>
          <w:szCs w:val="30"/>
          <w:lang w:val="nl-NL"/>
        </w:rPr>
        <w:t xml:space="preserve">cơ quan nhà nước tỉnh Đắk Nông 6 tháng đầu năm, </w:t>
      </w:r>
      <w:r w:rsidR="00E4491A">
        <w:rPr>
          <w:b/>
          <w:szCs w:val="30"/>
          <w:lang w:val="nl-NL"/>
        </w:rPr>
        <w:t xml:space="preserve">phương hướng, nhiệm vụ </w:t>
      </w:r>
      <w:r>
        <w:rPr>
          <w:b/>
          <w:szCs w:val="30"/>
          <w:lang w:val="nl-NL"/>
        </w:rPr>
        <w:t>6 tháng cuối năm 2018</w:t>
      </w:r>
    </w:p>
    <w:p w:rsidR="00F570CA" w:rsidRPr="0013418B" w:rsidRDefault="00F570CA" w:rsidP="00985F2B">
      <w:pPr>
        <w:spacing w:line="264" w:lineRule="auto"/>
        <w:ind w:left="851" w:right="708"/>
        <w:jc w:val="center"/>
        <w:rPr>
          <w:b/>
          <w:szCs w:val="30"/>
          <w:lang w:val="nl-NL"/>
        </w:rPr>
      </w:pPr>
    </w:p>
    <w:bookmarkEnd w:id="0"/>
    <w:p w:rsidR="00985F2B" w:rsidRPr="00AD6AA7" w:rsidRDefault="00985F2B" w:rsidP="00985F2B">
      <w:pPr>
        <w:spacing w:before="120"/>
        <w:ind w:firstLine="652"/>
        <w:jc w:val="both"/>
        <w:rPr>
          <w:rFonts w:ascii="Symbol" w:hAnsi="Symbol"/>
          <w:lang w:val="nl-NL"/>
        </w:rPr>
      </w:pPr>
      <w:r w:rsidRPr="00AD6AA7">
        <w:rPr>
          <w:lang w:val="nl-NL"/>
        </w:rPr>
        <w:t xml:space="preserve">Ngày 03/12/2008, Thủ tướng Chính phủ ban hành Chỉ thị số 34/2008/CT-TTg về việc tăng cường sử dụng hệ thống thư điện tử trong hoạt động của cơ quan nhà nước. Ngày 22/5/2012, Thủ tướng Chính phủ ban hành Chỉ thị số 15/CT-TTg về việc tăng cường sử dụng văn bản điện tử trong hoạt động của cơ quan nhà nước. </w:t>
      </w:r>
      <w:r>
        <w:rPr>
          <w:lang w:val="nl-NL"/>
        </w:rPr>
        <w:t xml:space="preserve">Trong các năm qua, </w:t>
      </w:r>
      <w:r w:rsidRPr="00AD6AA7">
        <w:rPr>
          <w:lang w:val="nl-NL"/>
        </w:rPr>
        <w:t xml:space="preserve">UBND tỉnh </w:t>
      </w:r>
      <w:r>
        <w:rPr>
          <w:lang w:val="nl-NL"/>
        </w:rPr>
        <w:t xml:space="preserve">đã </w:t>
      </w:r>
      <w:r w:rsidRPr="00AD6AA7">
        <w:rPr>
          <w:lang w:val="nl-NL"/>
        </w:rPr>
        <w:t>ban hành</w:t>
      </w:r>
      <w:r>
        <w:rPr>
          <w:lang w:val="nl-NL"/>
        </w:rPr>
        <w:t xml:space="preserve"> nhiều văn bản chỉ đạo cũng như quy định, quy chế triển khai tăng cường sử dụng văn bản điện tử hoạt động cơ quan nhà nước như:</w:t>
      </w:r>
      <w:r w:rsidRPr="00AD6AA7">
        <w:rPr>
          <w:lang w:val="nl-NL"/>
        </w:rPr>
        <w:t xml:space="preserve"> Chỉ thị số 16/2014/CT-UBND ngày 07/10/2014 về Tăng cương ứng dụng công nghệ thông tin trong các cơ quan nhà nước tỉnh Đắk Nông; các quy chế như: Quyết định số 12/20</w:t>
      </w:r>
      <w:r>
        <w:rPr>
          <w:lang w:val="nl-NL"/>
        </w:rPr>
        <w:t>12/QĐ-UBND ngày 17/8/2012 về Quy chế quản lý, sử dụng hệ thống thư điện tử trong hoạt động của các cơ quan nhà nước trên địa bàn tỉnh, Quyết định số 35/2016/QĐ-UBND ngày 15/11/2016 về Quy định sử dụng văn bản điện tử và hồ sơ điện tử trong các cơ quan nhà nước tỉnh Đắk Nông, Quyết định số 37/2016/QĐ-UBND ngày 28/11/2016 về Quy định quản lý, sử dụng chữ ký số, chứng thư số trong các cơ quan nhà nước tỉnh Đắk Nông, Công văn số 6957/UBND-TTĐT ngày 23/12/2016 về triển khai văn bản điện tử liên thông trong toàn tỉnh, Công văn số 837/UBND-CNXD ngày 24/02/2017 về việc sử dụng chứng thư số chuyên dùng trong trao đổi văn bản điện tử, ....</w:t>
      </w:r>
    </w:p>
    <w:p w:rsidR="00985F2B" w:rsidRPr="00AD6AA7" w:rsidRDefault="00985F2B" w:rsidP="00985F2B">
      <w:pPr>
        <w:spacing w:before="120"/>
        <w:ind w:firstLine="652"/>
        <w:jc w:val="both"/>
        <w:rPr>
          <w:lang w:val="nl-NL"/>
        </w:rPr>
      </w:pPr>
      <w:r>
        <w:rPr>
          <w:lang w:val="nl-NL"/>
        </w:rPr>
        <w:t>Qua công tác kiểm tra, theo dõi và c</w:t>
      </w:r>
      <w:r w:rsidRPr="00AD6AA7">
        <w:rPr>
          <w:lang w:val="nl-NL"/>
        </w:rPr>
        <w:t xml:space="preserve">ăn cứ báo cáo của các </w:t>
      </w:r>
      <w:r>
        <w:rPr>
          <w:lang w:val="nl-NL"/>
        </w:rPr>
        <w:t>Sở, Ban, Ngành, UBND cấp huyện, ...</w:t>
      </w:r>
      <w:r w:rsidRPr="00AD6AA7">
        <w:rPr>
          <w:lang w:val="nl-NL"/>
        </w:rPr>
        <w:t xml:space="preserve"> </w:t>
      </w:r>
      <w:r>
        <w:rPr>
          <w:lang w:val="nl-NL"/>
        </w:rPr>
        <w:t>Sở</w:t>
      </w:r>
      <w:r w:rsidRPr="00AD6AA7">
        <w:rPr>
          <w:lang w:val="nl-NL"/>
        </w:rPr>
        <w:t xml:space="preserve"> Thông tin và Truyền thông tổng hợp, đánh giá chung về tình hình thực hiện </w:t>
      </w:r>
      <w:r>
        <w:rPr>
          <w:lang w:val="nl-NL"/>
        </w:rPr>
        <w:t>trao đổi văn bản điện tử trong hoạt động cơ quan nhà nước trên địa bàn tỉnh</w:t>
      </w:r>
      <w:r w:rsidRPr="00AD6AA7">
        <w:rPr>
          <w:lang w:val="nl-NL"/>
        </w:rPr>
        <w:t xml:space="preserve"> như sau:</w:t>
      </w:r>
    </w:p>
    <w:p w:rsidR="00985F2B" w:rsidRPr="00AD6AA7" w:rsidRDefault="00985F2B" w:rsidP="00985F2B">
      <w:pPr>
        <w:spacing w:before="120"/>
        <w:ind w:firstLine="652"/>
        <w:jc w:val="both"/>
        <w:rPr>
          <w:b/>
          <w:lang w:val="nl-NL"/>
        </w:rPr>
      </w:pPr>
      <w:r w:rsidRPr="00AD6AA7">
        <w:rPr>
          <w:b/>
          <w:lang w:val="nl-NL"/>
        </w:rPr>
        <w:t>I. Những kết quả đã đạt được</w:t>
      </w:r>
    </w:p>
    <w:p w:rsidR="00985F2B" w:rsidRPr="00AD6AA7" w:rsidRDefault="00985F2B" w:rsidP="00985F2B">
      <w:pPr>
        <w:spacing w:before="120"/>
        <w:ind w:firstLine="652"/>
        <w:jc w:val="both"/>
        <w:rPr>
          <w:b/>
          <w:lang w:val="nl-NL"/>
        </w:rPr>
      </w:pPr>
      <w:r w:rsidRPr="00AD6AA7">
        <w:rPr>
          <w:b/>
          <w:lang w:val="nl-NL"/>
        </w:rPr>
        <w:t>1. Về các điều kiện triển khai trao đổi văn bản điện tử qua môi trường mạng</w:t>
      </w:r>
    </w:p>
    <w:p w:rsidR="00985F2B" w:rsidRPr="00AD6AA7" w:rsidRDefault="00E4491A" w:rsidP="00985F2B">
      <w:pPr>
        <w:spacing w:before="120"/>
        <w:ind w:firstLine="652"/>
        <w:jc w:val="both"/>
        <w:rPr>
          <w:b/>
          <w:lang w:val="nl-NL"/>
        </w:rPr>
      </w:pPr>
      <w:r>
        <w:rPr>
          <w:b/>
          <w:lang w:val="nl-NL"/>
        </w:rPr>
        <w:t>a)</w:t>
      </w:r>
      <w:r w:rsidR="00985F2B" w:rsidRPr="00AD6AA7">
        <w:rPr>
          <w:b/>
          <w:lang w:val="nl-NL"/>
        </w:rPr>
        <w:t xml:space="preserve"> Hạ tầng kỹ thuật</w:t>
      </w:r>
    </w:p>
    <w:p w:rsidR="00985F2B" w:rsidRPr="00AD6AA7" w:rsidRDefault="00985F2B" w:rsidP="00985F2B">
      <w:pPr>
        <w:spacing w:before="120"/>
        <w:ind w:firstLine="652"/>
        <w:jc w:val="both"/>
        <w:rPr>
          <w:lang w:val="nl-NL"/>
        </w:rPr>
      </w:pPr>
      <w:r w:rsidRPr="00AD6AA7">
        <w:rPr>
          <w:lang w:val="nl-NL"/>
        </w:rPr>
        <w:t xml:space="preserve">Thời gian qua, hạ tầng kỹ thuật công nghệ thông tin (CNTT) ngày càng được hoàn thiện, tạo điều kiện thuận lợi triển khai ứng dụng CNTT trong hoạt động của cơ quan nhà nước. Số lượng cán bộ, công chức được trang bị máy tính phục vụ công việc ngày càng tăng, góp phần tạo môi trường làm việc điện tử rộng khắp, tăng năng suất, hiệu quả công việc. Trung bình 97,7% cán bộ, công </w:t>
      </w:r>
      <w:r w:rsidRPr="00AD6AA7">
        <w:rPr>
          <w:lang w:val="nl-NL"/>
        </w:rPr>
        <w:lastRenderedPageBreak/>
        <w:t>chức</w:t>
      </w:r>
      <w:r>
        <w:rPr>
          <w:lang w:val="nl-NL"/>
        </w:rPr>
        <w:t xml:space="preserve">, trong đó: </w:t>
      </w:r>
      <w:r w:rsidRPr="00AD6AA7">
        <w:rPr>
          <w:lang w:val="nl-NL"/>
        </w:rPr>
        <w:t xml:space="preserve">cấp tỉnh:100%, cấp huyện: 100%, cấp xã: 91,2% </w:t>
      </w:r>
      <w:r w:rsidR="00E4491A">
        <w:rPr>
          <w:lang w:val="nl-NL"/>
        </w:rPr>
        <w:t xml:space="preserve">cán bộ có nhu cầu cần thiết </w:t>
      </w:r>
      <w:r w:rsidRPr="00AD6AA7">
        <w:rPr>
          <w:lang w:val="nl-NL"/>
        </w:rPr>
        <w:t xml:space="preserve">được trang bị máy tính phục vụ công việc. </w:t>
      </w:r>
    </w:p>
    <w:p w:rsidR="00985F2B" w:rsidRDefault="00985F2B" w:rsidP="00985F2B">
      <w:pPr>
        <w:spacing w:before="120"/>
        <w:ind w:firstLine="652"/>
        <w:jc w:val="both"/>
        <w:rPr>
          <w:lang w:val="nl-NL"/>
        </w:rPr>
      </w:pPr>
      <w:r w:rsidRPr="00AD6AA7">
        <w:rPr>
          <w:lang w:val="nl-NL"/>
        </w:rPr>
        <w:t>Hệ thống mạng nội bộ (LAN) được triển khai tại 100% các Sở, Ban, Ngành, UBND cấp huyện, UBND cấp xã và các đơn vị sự nghiệp và kết nối với mạng truyền số liệu chuyên dùng của cơ quan Đảng, Nhà nước.</w:t>
      </w:r>
    </w:p>
    <w:p w:rsidR="00985F2B" w:rsidRPr="00AD6AA7" w:rsidRDefault="00E4491A" w:rsidP="00985F2B">
      <w:pPr>
        <w:spacing w:before="120"/>
        <w:ind w:firstLine="652"/>
        <w:jc w:val="both"/>
        <w:rPr>
          <w:b/>
          <w:lang w:val="nl-NL"/>
        </w:rPr>
      </w:pPr>
      <w:r>
        <w:rPr>
          <w:i/>
          <w:lang w:val="nl-NL"/>
        </w:rPr>
        <w:t>(S</w:t>
      </w:r>
      <w:r w:rsidR="00985F2B" w:rsidRPr="004F7095">
        <w:rPr>
          <w:i/>
          <w:lang w:val="nl-NL"/>
        </w:rPr>
        <w:t>ố liệu thống kê đến 31/5/2018)</w:t>
      </w:r>
    </w:p>
    <w:p w:rsidR="00985F2B" w:rsidRPr="00AD6AA7" w:rsidRDefault="00E4491A" w:rsidP="00985F2B">
      <w:pPr>
        <w:spacing w:before="120"/>
        <w:ind w:firstLine="652"/>
        <w:jc w:val="both"/>
        <w:rPr>
          <w:b/>
          <w:lang w:val="nl-NL"/>
        </w:rPr>
      </w:pPr>
      <w:r>
        <w:rPr>
          <w:b/>
          <w:lang w:val="nl-NL"/>
        </w:rPr>
        <w:t>b)</w:t>
      </w:r>
      <w:r w:rsidR="00985F2B" w:rsidRPr="00AD6AA7">
        <w:rPr>
          <w:b/>
          <w:lang w:val="nl-NL"/>
        </w:rPr>
        <w:t xml:space="preserve"> Hệ thống thư điện tử</w:t>
      </w:r>
      <w:r>
        <w:rPr>
          <w:b/>
          <w:lang w:val="nl-NL"/>
        </w:rPr>
        <w:t xml:space="preserve"> công vụ</w:t>
      </w:r>
    </w:p>
    <w:p w:rsidR="00985F2B" w:rsidRPr="00BB34D1" w:rsidRDefault="00985F2B" w:rsidP="00985F2B">
      <w:pPr>
        <w:spacing w:before="120"/>
        <w:ind w:firstLine="652"/>
        <w:jc w:val="both"/>
        <w:rPr>
          <w:lang w:val="nl-NL" w:eastAsia="ar-SA"/>
        </w:rPr>
      </w:pPr>
      <w:r w:rsidRPr="00BB34D1">
        <w:rPr>
          <w:lang w:val="nl-NL" w:eastAsia="ar-SA"/>
        </w:rPr>
        <w:t xml:space="preserve">Hệ thống thư điện tử của tỉnh: có khoảng hơn 6.200 hộp thư, đảm bảo 100% cán bộ, công chức, 100% các cơ quan, đơn vị từ cấp tỉnh đến cấp xã có hộp thư điện tử để </w:t>
      </w:r>
      <w:r>
        <w:rPr>
          <w:lang w:val="nl-NL" w:eastAsia="ar-SA"/>
        </w:rPr>
        <w:t>trao đổi thông tin điện tử</w:t>
      </w:r>
      <w:r w:rsidRPr="00BB34D1">
        <w:rPr>
          <w:lang w:val="nl-NL" w:eastAsia="ar-SA"/>
        </w:rPr>
        <w:t xml:space="preserve"> trên mô</w:t>
      </w:r>
      <w:r w:rsidRPr="00397EB9">
        <w:rPr>
          <w:lang w:val="nl-NL" w:eastAsia="ar-SA"/>
        </w:rPr>
        <w:t xml:space="preserve">i trường mạng. </w:t>
      </w:r>
      <w:r>
        <w:rPr>
          <w:lang w:val="nl-NL" w:eastAsia="ar-SA"/>
        </w:rPr>
        <w:t>Tuy nhiên, tỷ lệ CBCCVC sử dụng thư điện tử còn rất hạn chế</w:t>
      </w:r>
      <w:r w:rsidR="00AA527B">
        <w:rPr>
          <w:lang w:val="nl-NL" w:eastAsia="ar-SA"/>
        </w:rPr>
        <w:t>.</w:t>
      </w:r>
    </w:p>
    <w:p w:rsidR="00985F2B" w:rsidRPr="00AD6AA7" w:rsidRDefault="00974187" w:rsidP="00985F2B">
      <w:pPr>
        <w:spacing w:before="120"/>
        <w:ind w:firstLine="652"/>
        <w:jc w:val="both"/>
        <w:rPr>
          <w:b/>
          <w:lang w:val="nl-NL"/>
        </w:rPr>
      </w:pPr>
      <w:r>
        <w:rPr>
          <w:b/>
          <w:lang w:val="nl-NL"/>
        </w:rPr>
        <w:t>c)</w:t>
      </w:r>
      <w:r w:rsidR="00985F2B" w:rsidRPr="00AD6AA7">
        <w:rPr>
          <w:b/>
          <w:lang w:val="nl-NL"/>
        </w:rPr>
        <w:t xml:space="preserve"> Hệ thống quản lý văn bản và điều hành</w:t>
      </w:r>
    </w:p>
    <w:p w:rsidR="00985F2B" w:rsidRDefault="00985F2B" w:rsidP="00985F2B">
      <w:pPr>
        <w:spacing w:before="120"/>
        <w:ind w:firstLine="652"/>
        <w:jc w:val="both"/>
        <w:rPr>
          <w:lang w:eastAsia="ar-SA"/>
        </w:rPr>
      </w:pPr>
      <w:r w:rsidRPr="00817EB0">
        <w:rPr>
          <w:lang w:eastAsia="ar-SA"/>
        </w:rPr>
        <w:t>Hệ thống Văn phòng điện tử</w:t>
      </w:r>
      <w:r>
        <w:rPr>
          <w:lang w:eastAsia="ar-SA"/>
        </w:rPr>
        <w:t xml:space="preserve"> và điều hành</w:t>
      </w:r>
      <w:r w:rsidRPr="00817EB0">
        <w:rPr>
          <w:lang w:eastAsia="ar-SA"/>
        </w:rPr>
        <w:t xml:space="preserve"> được triển khai cho 100% các cơ quan nhà nước từ cấp tỉnh đến cấp xã</w:t>
      </w:r>
      <w:r>
        <w:rPr>
          <w:lang w:eastAsia="ar-SA"/>
        </w:rPr>
        <w:t xml:space="preserve"> </w:t>
      </w:r>
      <w:r w:rsidRPr="00AD6AA7">
        <w:rPr>
          <w:i/>
          <w:lang w:eastAsia="ar-SA"/>
        </w:rPr>
        <w:t>(bao gồm các đơn vị sự nghiệp công lập)</w:t>
      </w:r>
      <w:r>
        <w:rPr>
          <w:i/>
          <w:lang w:eastAsia="ar-SA"/>
        </w:rPr>
        <w:t xml:space="preserve"> </w:t>
      </w:r>
      <w:r>
        <w:rPr>
          <w:lang w:eastAsia="ar-SA"/>
        </w:rPr>
        <w:t>cùng với 100% cơ quan nhà nước, 100% cán bộ, công chức cấp lãnh đạo, quản lý được cấp chứng thư số do Ban cơ yếu Chính phủ cấp đã đảm bảo cho việc trao đổi, sử dụng văn bản điện tử qua hệ thống quản lý văn bản và điều hành,</w:t>
      </w:r>
      <w:r w:rsidRPr="00817EB0">
        <w:rPr>
          <w:lang w:eastAsia="ar-SA"/>
        </w:rPr>
        <w:t xml:space="preserve"> rút ngắn thời gian chuyển, nhận văn bản, giảm thiểu chi phí trong phát hành văn bản giấy, đơn giản hóa thủ tục hành chính, góp phần hiện đại hóa nền hành chính công</w:t>
      </w:r>
      <w:r>
        <w:rPr>
          <w:lang w:eastAsia="ar-SA"/>
        </w:rPr>
        <w:t>.</w:t>
      </w:r>
    </w:p>
    <w:p w:rsidR="00985F2B" w:rsidRDefault="00985F2B" w:rsidP="00985F2B">
      <w:pPr>
        <w:spacing w:before="120"/>
        <w:ind w:firstLine="652"/>
        <w:jc w:val="both"/>
        <w:rPr>
          <w:lang w:eastAsia="ar-SA"/>
        </w:rPr>
      </w:pPr>
      <w:r w:rsidRPr="00817EB0">
        <w:rPr>
          <w:lang w:eastAsia="ar-SA"/>
        </w:rPr>
        <w:t xml:space="preserve"> </w:t>
      </w:r>
      <w:r>
        <w:rPr>
          <w:lang w:eastAsia="ar-SA"/>
        </w:rPr>
        <w:t>Tuy nhiên, qua thống kê thì tỷ lệ trao đổi văn bản điện tử còn rất hạn chế, cụ thể:</w:t>
      </w:r>
    </w:p>
    <w:p w:rsidR="00985F2B" w:rsidRDefault="00985F2B" w:rsidP="00985F2B">
      <w:pPr>
        <w:spacing w:before="120"/>
        <w:ind w:firstLine="652"/>
        <w:jc w:val="both"/>
        <w:rPr>
          <w:szCs w:val="24"/>
          <w:lang w:val="nl-NL"/>
        </w:rPr>
      </w:pPr>
      <w:r w:rsidRPr="00B939BE">
        <w:rPr>
          <w:szCs w:val="24"/>
          <w:lang w:val="nl-NL"/>
        </w:rPr>
        <w:t xml:space="preserve">- Tỷ lệ văn bản trao đổi giữa các cơ quan hành chính nhà nước hoàn toàn dưới dạng điện tử: </w:t>
      </w:r>
      <w:r>
        <w:rPr>
          <w:szCs w:val="24"/>
          <w:lang w:val="nl-NL"/>
        </w:rPr>
        <w:t xml:space="preserve">khoảng </w:t>
      </w:r>
      <w:r w:rsidRPr="0001075F">
        <w:rPr>
          <w:szCs w:val="24"/>
          <w:lang w:val="pt-BR"/>
        </w:rPr>
        <w:t>60</w:t>
      </w:r>
      <w:r w:rsidR="0001075F">
        <w:rPr>
          <w:szCs w:val="24"/>
          <w:lang w:val="nl-NL"/>
        </w:rPr>
        <w:t>%.</w:t>
      </w:r>
    </w:p>
    <w:p w:rsidR="00985F2B" w:rsidRPr="008F19B1" w:rsidRDefault="00985F2B" w:rsidP="00985F2B">
      <w:pPr>
        <w:spacing w:before="120"/>
        <w:ind w:firstLine="652"/>
        <w:jc w:val="both"/>
        <w:rPr>
          <w:color w:val="FF0000"/>
          <w:szCs w:val="24"/>
          <w:lang w:val="nl-NL"/>
        </w:rPr>
      </w:pPr>
      <w:r w:rsidRPr="00B939BE">
        <w:rPr>
          <w:szCs w:val="24"/>
          <w:lang w:val="nl-NL"/>
        </w:rPr>
        <w:t xml:space="preserve">- Tỷ lệ văn bản trao đổi giữa các cơ quan hành chính nhà nước dưới dạng điện tử và song song với văn bản giấy: </w:t>
      </w:r>
      <w:r>
        <w:rPr>
          <w:szCs w:val="24"/>
          <w:lang w:val="nl-NL"/>
        </w:rPr>
        <w:t xml:space="preserve"> khoảng </w:t>
      </w:r>
      <w:r w:rsidRPr="0001075F">
        <w:rPr>
          <w:szCs w:val="24"/>
          <w:lang w:val="nl-NL"/>
        </w:rPr>
        <w:t>15 %</w:t>
      </w:r>
      <w:r w:rsidR="008F19B1" w:rsidRPr="0001075F">
        <w:rPr>
          <w:szCs w:val="24"/>
          <w:lang w:val="nl-NL"/>
        </w:rPr>
        <w:t>.</w:t>
      </w:r>
    </w:p>
    <w:p w:rsidR="00985F2B" w:rsidRPr="00AD6AA7" w:rsidRDefault="00985F2B" w:rsidP="00985F2B">
      <w:pPr>
        <w:spacing w:before="120"/>
        <w:ind w:firstLine="652"/>
        <w:jc w:val="both"/>
        <w:rPr>
          <w:b/>
          <w:i/>
          <w:szCs w:val="24"/>
          <w:lang w:val="nl-NL"/>
        </w:rPr>
      </w:pPr>
      <w:r w:rsidRPr="00AD6AA7">
        <w:rPr>
          <w:b/>
          <w:i/>
          <w:szCs w:val="24"/>
          <w:lang w:val="nl-NL"/>
        </w:rPr>
        <w:t>* Thống kê tại Văn thư của Văn phòng UBND tỉnh:</w:t>
      </w:r>
    </w:p>
    <w:p w:rsidR="00985F2B" w:rsidRDefault="00985F2B" w:rsidP="00985F2B">
      <w:pPr>
        <w:spacing w:before="120"/>
        <w:ind w:firstLine="652"/>
        <w:jc w:val="both"/>
        <w:rPr>
          <w:szCs w:val="24"/>
          <w:lang w:val="nl-NL"/>
        </w:rPr>
      </w:pPr>
      <w:r w:rsidRPr="00B939BE">
        <w:rPr>
          <w:szCs w:val="24"/>
          <w:lang w:val="nl-NL"/>
        </w:rPr>
        <w:t xml:space="preserve">- Thống kê văn bản điện tử: Tổng số văn bản đi thống kê trên hệ thống QLVBĐH tại bộ phận Văn thư của Văn phòng UBND tỉnh (gọi tắt là tổng số văn bản điện tử - ∑VBĐT): </w:t>
      </w:r>
      <w:r w:rsidRPr="00B939BE">
        <w:rPr>
          <w:lang w:val="pt-BR"/>
        </w:rPr>
        <w:t xml:space="preserve">4.740 </w:t>
      </w:r>
      <w:r w:rsidRPr="00B939BE">
        <w:rPr>
          <w:szCs w:val="24"/>
          <w:lang w:val="nl-NL"/>
        </w:rPr>
        <w:t>văn bản.</w:t>
      </w:r>
    </w:p>
    <w:p w:rsidR="00985F2B" w:rsidRDefault="00985F2B" w:rsidP="00985F2B">
      <w:pPr>
        <w:spacing w:before="120"/>
        <w:ind w:firstLine="652"/>
        <w:jc w:val="both"/>
        <w:rPr>
          <w:spacing w:val="-2"/>
          <w:szCs w:val="24"/>
          <w:lang w:val="nl-NL"/>
        </w:rPr>
      </w:pPr>
      <w:r w:rsidRPr="00B939BE">
        <w:rPr>
          <w:spacing w:val="-2"/>
          <w:szCs w:val="24"/>
          <w:lang w:val="nl-NL"/>
        </w:rPr>
        <w:t xml:space="preserve">- Thống kê văn bản giấy: Tổng số văn bản đi thống kê trên Sổ đăng ký văn bản đi tại bộ phận Văn thư của Văn phòng UBND tỉnh (gọi tắt là tổng số văn bản giấy - ∑VBG): </w:t>
      </w:r>
      <w:r w:rsidRPr="00B939BE">
        <w:rPr>
          <w:spacing w:val="-2"/>
          <w:szCs w:val="24"/>
          <w:lang w:val="pt-BR"/>
        </w:rPr>
        <w:t xml:space="preserve">187 </w:t>
      </w:r>
      <w:r w:rsidRPr="00B939BE">
        <w:rPr>
          <w:spacing w:val="-2"/>
          <w:szCs w:val="24"/>
          <w:lang w:val="nl-NL"/>
        </w:rPr>
        <w:t>văn bản</w:t>
      </w:r>
      <w:r>
        <w:rPr>
          <w:spacing w:val="-2"/>
          <w:szCs w:val="24"/>
          <w:lang w:val="nl-NL"/>
        </w:rPr>
        <w:t>.</w:t>
      </w:r>
    </w:p>
    <w:p w:rsidR="00985F2B" w:rsidRPr="00B939BE" w:rsidRDefault="00985F2B" w:rsidP="00985F2B">
      <w:pPr>
        <w:spacing w:before="120"/>
        <w:ind w:firstLine="652"/>
        <w:jc w:val="both"/>
        <w:rPr>
          <w:szCs w:val="24"/>
          <w:lang w:val="nl-NL"/>
        </w:rPr>
      </w:pPr>
      <w:r w:rsidRPr="00B939BE">
        <w:rPr>
          <w:szCs w:val="24"/>
          <w:lang w:val="nl-NL"/>
        </w:rPr>
        <w:t>- Tỷ lệ giữa tổng số văn bản điện tử (∑VBĐT)</w:t>
      </w:r>
      <w:r>
        <w:rPr>
          <w:szCs w:val="24"/>
          <w:lang w:val="nl-NL"/>
        </w:rPr>
        <w:t>/</w:t>
      </w:r>
      <w:r w:rsidRPr="00B939BE">
        <w:rPr>
          <w:szCs w:val="24"/>
          <w:lang w:val="nl-NL"/>
        </w:rPr>
        <w:t xml:space="preserve">tổng số văn bản giấy (∑VBG): </w:t>
      </w:r>
      <w:r w:rsidRPr="00B939BE">
        <w:rPr>
          <w:szCs w:val="24"/>
          <w:lang w:val="pt-BR"/>
        </w:rPr>
        <w:t xml:space="preserve">25.3 </w:t>
      </w:r>
      <w:r w:rsidRPr="00B939BE">
        <w:rPr>
          <w:szCs w:val="24"/>
          <w:lang w:val="nl-NL"/>
        </w:rPr>
        <w:t>%</w:t>
      </w:r>
    </w:p>
    <w:p w:rsidR="00985F2B" w:rsidRPr="00AD6AA7" w:rsidRDefault="00440109" w:rsidP="00985F2B">
      <w:pPr>
        <w:spacing w:before="120"/>
        <w:ind w:firstLine="652"/>
        <w:jc w:val="both"/>
        <w:rPr>
          <w:b/>
          <w:lang w:val="nl-NL"/>
        </w:rPr>
      </w:pPr>
      <w:r>
        <w:rPr>
          <w:b/>
          <w:lang w:val="nl-NL"/>
        </w:rPr>
        <w:t>d)</w:t>
      </w:r>
      <w:r w:rsidR="00985F2B" w:rsidRPr="00AD6AA7">
        <w:rPr>
          <w:b/>
          <w:lang w:val="nl-NL"/>
        </w:rPr>
        <w:t xml:space="preserve"> Trang/cổng thông tin điện tử</w:t>
      </w:r>
    </w:p>
    <w:p w:rsidR="00985F2B" w:rsidRDefault="00985F2B" w:rsidP="00985F2B">
      <w:pPr>
        <w:spacing w:before="120"/>
        <w:jc w:val="both"/>
        <w:rPr>
          <w:lang w:val="nb-NO"/>
        </w:rPr>
      </w:pPr>
      <w:r w:rsidRPr="00AD6AA7">
        <w:tab/>
        <w:t xml:space="preserve">Đến nay, 100% </w:t>
      </w:r>
      <w:r>
        <w:t>cơ quan chuyên môn</w:t>
      </w:r>
      <w:r w:rsidRPr="00AD6AA7">
        <w:t xml:space="preserve"> thuộc </w:t>
      </w:r>
      <w:r>
        <w:t>UBND tỉnh và 08/08 huyện, thị xã</w:t>
      </w:r>
      <w:r w:rsidRPr="00AD6AA7">
        <w:t xml:space="preserve"> đã có Trang/cổng thông tin điện tử đáp ứng yêu cầu theo </w:t>
      </w:r>
      <w:r w:rsidRPr="00397EB9">
        <w:t xml:space="preserve">Khoản </w:t>
      </w:r>
      <w:r w:rsidRPr="00AD6AA7">
        <w:t xml:space="preserve">2, </w:t>
      </w:r>
      <w:r w:rsidRPr="00397EB9">
        <w:t xml:space="preserve">Điều </w:t>
      </w:r>
      <w:r w:rsidRPr="00AD6AA7">
        <w:lastRenderedPageBreak/>
        <w:t xml:space="preserve">28 của Luật Công nghệ thông tin. </w:t>
      </w:r>
      <w:r>
        <w:t>Tuy nhiên, chỉ một số</w:t>
      </w:r>
      <w:r w:rsidR="00214CEA">
        <w:t xml:space="preserve"> </w:t>
      </w:r>
      <w:r>
        <w:t>Cổng/Trang thông tin điện tử</w:t>
      </w:r>
      <w:r>
        <w:rPr>
          <w:lang w:val="nb-NO"/>
        </w:rPr>
        <w:t xml:space="preserve"> của các cơ quan, đơn vị </w:t>
      </w:r>
      <w:r w:rsidRPr="00AD6AA7">
        <w:rPr>
          <w:lang w:val="nb-NO"/>
        </w:rPr>
        <w:t xml:space="preserve">cung cấp </w:t>
      </w:r>
      <w:r>
        <w:rPr>
          <w:lang w:val="nb-NO"/>
        </w:rPr>
        <w:t>thông tin</w:t>
      </w:r>
      <w:r w:rsidRPr="00AD6AA7">
        <w:rPr>
          <w:lang w:val="nb-NO"/>
        </w:rPr>
        <w:t xml:space="preserve"> theo quy định của Nghị định</w:t>
      </w:r>
      <w:r>
        <w:rPr>
          <w:lang w:val="nb-NO"/>
        </w:rPr>
        <w:t xml:space="preserve"> số </w:t>
      </w:r>
      <w:r w:rsidRPr="00AD6AA7">
        <w:rPr>
          <w:lang w:val="nb-NO"/>
        </w:rPr>
        <w:t>43/2011/NĐ-CP ngày 13/6/2011 đáp ứng nhu cầu tuyên truyền quản lý điều hành của cơ quan nhà nước; nhu cầu tìm hiểu, tra cứu, khai thác thông tin của người dân và doanh nghiệp.</w:t>
      </w:r>
      <w:r>
        <w:rPr>
          <w:lang w:val="nb-NO"/>
        </w:rPr>
        <w:t xml:space="preserve"> </w:t>
      </w:r>
    </w:p>
    <w:p w:rsidR="00985F2B" w:rsidRDefault="00985F2B" w:rsidP="00985F2B">
      <w:pPr>
        <w:spacing w:before="120"/>
        <w:jc w:val="both"/>
        <w:rPr>
          <w:b/>
          <w:lang w:val="nb-NO"/>
        </w:rPr>
      </w:pPr>
      <w:r>
        <w:rPr>
          <w:lang w:val="nb-NO"/>
        </w:rPr>
        <w:tab/>
      </w:r>
      <w:r w:rsidR="00EF6162">
        <w:rPr>
          <w:b/>
          <w:lang w:val="nb-NO"/>
        </w:rPr>
        <w:t>e)</w:t>
      </w:r>
      <w:r>
        <w:rPr>
          <w:b/>
          <w:lang w:val="nb-NO"/>
        </w:rPr>
        <w:t xml:space="preserve"> Một cửa điện tử và dịch vụ công trực tuyến:</w:t>
      </w:r>
    </w:p>
    <w:p w:rsidR="00985F2B" w:rsidRDefault="00985F2B" w:rsidP="00985F2B">
      <w:pPr>
        <w:spacing w:before="120"/>
        <w:jc w:val="both"/>
        <w:rPr>
          <w:lang w:val="nb-NO"/>
        </w:rPr>
      </w:pPr>
      <w:r>
        <w:rPr>
          <w:lang w:val="nb-NO"/>
        </w:rPr>
        <w:tab/>
      </w:r>
      <w:r w:rsidR="00EF6162">
        <w:rPr>
          <w:lang w:val="nb-NO"/>
        </w:rPr>
        <w:t>T</w:t>
      </w:r>
      <w:r>
        <w:rPr>
          <w:lang w:val="nb-NO"/>
        </w:rPr>
        <w:t xml:space="preserve">ỉnh đã triển khai hệ thống một cửa điện tử tích hợp với Cổng dịch vụ công trực tuyến của tỉnh đến 100% cơ quan hành chính nhà nước từ cấp tỉnh đến cấp xã, cơ quan quan ngành dọc có liên quan để cung cấp 3353 dịch vụ công trực tuyến tại địa chỉ: </w:t>
      </w:r>
      <w:hyperlink r:id="rId7" w:history="1">
        <w:r w:rsidRPr="00D767C8">
          <w:rPr>
            <w:rStyle w:val="Hyperlink"/>
            <w:lang w:val="nb-NO"/>
          </w:rPr>
          <w:t>http://motcua.daknong.gov.vn</w:t>
        </w:r>
      </w:hyperlink>
      <w:r>
        <w:rPr>
          <w:lang w:val="nb-NO"/>
        </w:rPr>
        <w:t xml:space="preserve"> phục vụ việc tiếp nhận, giải quyết thủ tục hành chính của tỉnh trên môi trường mạng. </w:t>
      </w:r>
    </w:p>
    <w:p w:rsidR="00985F2B" w:rsidRDefault="00985F2B" w:rsidP="00985F2B">
      <w:pPr>
        <w:spacing w:before="120"/>
        <w:jc w:val="both"/>
        <w:rPr>
          <w:lang w:val="nb-NO"/>
        </w:rPr>
      </w:pPr>
      <w:r>
        <w:rPr>
          <w:lang w:val="nb-NO"/>
        </w:rPr>
        <w:tab/>
        <w:t xml:space="preserve">Tuy nhiên, việc triển khai Một cửa điện tử và dịch vụ công trực tuyến chưa đạt được hiệu quả như mong đợi: tỷ lệ dịch vụ công trực tuyến phát sinh hồ sơ trực tuyến rất thấp; dịch vụ công trực tuyến triển khai chưa đáp ứng yêu cầu của Nghị định số </w:t>
      </w:r>
      <w:r w:rsidRPr="002E381D">
        <w:rPr>
          <w:lang w:val="nb-NO"/>
        </w:rPr>
        <w:t>43/2011/NĐ-CP ngày 13/6/2011</w:t>
      </w:r>
      <w:r>
        <w:rPr>
          <w:lang w:val="nb-NO"/>
        </w:rPr>
        <w:t xml:space="preserve"> như: thiếu các biểu mẫu kèm theo, ...; bộ thủ tục hành chính của tỉnh chưa đồng bộ, thống nhất như: tại địa chỉ: </w:t>
      </w:r>
      <w:hyperlink r:id="rId8" w:history="1">
        <w:r w:rsidRPr="00D767C8">
          <w:rPr>
            <w:rStyle w:val="Hyperlink"/>
            <w:lang w:val="nb-NO"/>
          </w:rPr>
          <w:t>http://motcua.daknong.gov.vn</w:t>
        </w:r>
      </w:hyperlink>
      <w:r>
        <w:rPr>
          <w:lang w:val="nb-NO"/>
        </w:rPr>
        <w:t xml:space="preserve"> cung cấp 3353 thủ tục hành chính, tại địa chỉ: </w:t>
      </w:r>
      <w:hyperlink r:id="rId9" w:history="1">
        <w:r w:rsidRPr="00D767C8">
          <w:rPr>
            <w:rStyle w:val="Hyperlink"/>
            <w:lang w:val="nb-NO"/>
          </w:rPr>
          <w:t>http://daknong.gov.vn</w:t>
        </w:r>
      </w:hyperlink>
      <w:r>
        <w:rPr>
          <w:lang w:val="nb-NO"/>
        </w:rPr>
        <w:t xml:space="preserve"> cung cấp 1.514 thủ tục hành chính, tại địa chỉ: </w:t>
      </w:r>
      <w:hyperlink r:id="rId10" w:history="1">
        <w:r w:rsidRPr="00D767C8">
          <w:rPr>
            <w:rStyle w:val="Hyperlink"/>
            <w:lang w:val="nb-NO"/>
          </w:rPr>
          <w:t>http://csdl.thutuchanhchinh.vn</w:t>
        </w:r>
      </w:hyperlink>
      <w:r>
        <w:rPr>
          <w:lang w:val="nb-NO"/>
        </w:rPr>
        <w:t xml:space="preserve"> cung cấp 2258 thủ tục hành chính.</w:t>
      </w:r>
    </w:p>
    <w:p w:rsidR="00985F2B" w:rsidRDefault="00985F2B" w:rsidP="00985F2B">
      <w:pPr>
        <w:spacing w:before="120"/>
        <w:jc w:val="both"/>
        <w:rPr>
          <w:lang w:val="nb-NO"/>
        </w:rPr>
      </w:pPr>
      <w:r>
        <w:rPr>
          <w:lang w:val="nb-NO"/>
        </w:rPr>
        <w:tab/>
        <w:t>Hệ thống dịch vụ công trực tuyến chưa tích hợp được với một số cơ sở dữ liệu dùng chung của tỉnh như: cơ sở dữ liệu quản lý cán bộ, công chức của tỉnh; cơ sở dữ liệu thủ tục hành chính của tỉnh; ...</w:t>
      </w:r>
    </w:p>
    <w:p w:rsidR="00985F2B" w:rsidRPr="00AD6AA7" w:rsidRDefault="00985F2B" w:rsidP="00985F2B">
      <w:pPr>
        <w:spacing w:before="120"/>
        <w:ind w:firstLine="652"/>
        <w:jc w:val="both"/>
        <w:rPr>
          <w:b/>
          <w:lang w:val="nl-NL"/>
        </w:rPr>
      </w:pPr>
      <w:r>
        <w:rPr>
          <w:b/>
          <w:lang w:val="nl-NL"/>
        </w:rPr>
        <w:t>f</w:t>
      </w:r>
      <w:r w:rsidR="00EF6162">
        <w:rPr>
          <w:b/>
          <w:lang w:val="nl-NL"/>
        </w:rPr>
        <w:t>)</w:t>
      </w:r>
      <w:r w:rsidRPr="00AD6AA7">
        <w:rPr>
          <w:b/>
          <w:lang w:val="nl-NL"/>
        </w:rPr>
        <w:t xml:space="preserve"> Công tác bảo đảm an toàn, an ninh thông tin</w:t>
      </w:r>
    </w:p>
    <w:p w:rsidR="00985F2B" w:rsidRPr="00AD6AA7" w:rsidRDefault="00985F2B" w:rsidP="00985F2B">
      <w:pPr>
        <w:spacing w:before="120"/>
        <w:ind w:firstLine="652"/>
        <w:jc w:val="both"/>
        <w:rPr>
          <w:lang w:val="nl-NL"/>
        </w:rPr>
      </w:pPr>
      <w:r w:rsidRPr="00AD6AA7">
        <w:rPr>
          <w:lang w:val="nl-NL"/>
        </w:rPr>
        <w:t xml:space="preserve">Công tác bảo đảm an toàn, an ninh thông tin được các </w:t>
      </w:r>
      <w:r>
        <w:rPr>
          <w:lang w:val="nl-NL"/>
        </w:rPr>
        <w:t>Sở, Ban, Ngành, UBND các huyện, thị xã quan tâm triển khai</w:t>
      </w:r>
      <w:r w:rsidRPr="00AD6AA7">
        <w:rPr>
          <w:lang w:val="nl-NL"/>
        </w:rPr>
        <w:t xml:space="preserve">. </w:t>
      </w:r>
      <w:r>
        <w:rPr>
          <w:lang w:val="nl-NL"/>
        </w:rPr>
        <w:t xml:space="preserve">Một số Sở, Ban, Ngành, UBND cấp huyện đã quan tâm, triển khai thực hiện Quyết định số 20/2017/QĐ-UBND ngày 23/8/2017 của UBND tỉnh về việc ban hành Quy chế đảm bảo an toàn, an ninh thông tin trong hoạt động ứng dụng công nghệ thông tin của các cơ quan nhà nước trên địa bàn tỉnh và </w:t>
      </w:r>
      <w:r w:rsidRPr="00AD6AA7">
        <w:rPr>
          <w:lang w:val="nl-NL"/>
        </w:rPr>
        <w:t>từng bước trang bị các thiết bị, phần mềm đáp ứng các tiêu chuẩn, quy chuẩn về an toàn, an ninh thông tin như trang bị phần mềm diệt virut cho máy tính, các thiết bị tường lửa (Firewall), hệ thống lưu trữ dữ liệu, thiết bị bảo mật và chặn lọc thư rác chuyên dụng.</w:t>
      </w:r>
    </w:p>
    <w:p w:rsidR="00985F2B" w:rsidRPr="00AD6AA7" w:rsidRDefault="00985F2B" w:rsidP="00985F2B">
      <w:pPr>
        <w:spacing w:before="120"/>
        <w:ind w:firstLine="652"/>
        <w:jc w:val="both"/>
        <w:rPr>
          <w:lang w:val="nl-NL"/>
        </w:rPr>
      </w:pPr>
      <w:r w:rsidRPr="00AD6AA7">
        <w:rPr>
          <w:lang w:val="nl-NL"/>
        </w:rPr>
        <w:t xml:space="preserve">Tuy nhiên, công tác bảo đảm an toàn, an ninh thông tin trong quá trình thực hiện, triển khai còn gặp rất nhiều khó khăn, hạn chế, như kinh phí đầu tư cho công tác bảo đảm an toàn, an ninh thông tin còn thấp so với nhu cầu, các hệ thống an toàn, an ninh thông tin chủ yếu được cài đặt riêng lẻ, chưa được triển khai đồng bộ, khả năng phòng, chống vi rút, bảo mật chưa cao. </w:t>
      </w:r>
    </w:p>
    <w:p w:rsidR="00985F2B" w:rsidRPr="00AD6AA7" w:rsidRDefault="00985F2B" w:rsidP="00985F2B">
      <w:pPr>
        <w:spacing w:before="120"/>
        <w:ind w:firstLine="652"/>
        <w:jc w:val="both"/>
        <w:rPr>
          <w:b/>
          <w:lang w:val="nl-NL"/>
        </w:rPr>
      </w:pPr>
      <w:r w:rsidRPr="00AD6AA7">
        <w:rPr>
          <w:b/>
          <w:lang w:val="nl-NL"/>
        </w:rPr>
        <w:t>g</w:t>
      </w:r>
      <w:r w:rsidR="00EF6162">
        <w:rPr>
          <w:b/>
          <w:lang w:val="nl-NL"/>
        </w:rPr>
        <w:t>)</w:t>
      </w:r>
      <w:r w:rsidRPr="00AD6AA7">
        <w:rPr>
          <w:b/>
          <w:lang w:val="nl-NL"/>
        </w:rPr>
        <w:t xml:space="preserve"> Công tác tổ chức đào tạo, tập huấn kiến thức về CNTT</w:t>
      </w:r>
    </w:p>
    <w:p w:rsidR="00985F2B" w:rsidRDefault="00985F2B" w:rsidP="00985F2B">
      <w:pPr>
        <w:spacing w:before="120"/>
        <w:ind w:firstLine="652"/>
        <w:jc w:val="both"/>
        <w:rPr>
          <w:lang w:val="nl-NL"/>
        </w:rPr>
      </w:pPr>
      <w:r w:rsidRPr="00AD6AA7">
        <w:rPr>
          <w:lang w:val="nl-NL"/>
        </w:rPr>
        <w:t xml:space="preserve">Trong thời gian qua, công tác đào tạo, bồi dưỡng về CNTT cho cán bộ, công chức tại các </w:t>
      </w:r>
      <w:r>
        <w:rPr>
          <w:lang w:val="nl-NL"/>
        </w:rPr>
        <w:t>cơ quan nhà nước của tỉnh</w:t>
      </w:r>
      <w:r w:rsidRPr="00AD6AA7">
        <w:rPr>
          <w:lang w:val="nl-NL"/>
        </w:rPr>
        <w:t xml:space="preserve"> được tiến hành thường xuyên, liên tục mang lại hiệu ứng tốt cho các đơn vị, cán bộ, công chức trong việc ứng dụng </w:t>
      </w:r>
      <w:r w:rsidRPr="00AD6AA7">
        <w:rPr>
          <w:lang w:val="nl-NL"/>
        </w:rPr>
        <w:lastRenderedPageBreak/>
        <w:t xml:space="preserve">CNTT. Theo thống kê, 100% </w:t>
      </w:r>
      <w:r>
        <w:rPr>
          <w:lang w:val="nl-NL"/>
        </w:rPr>
        <w:t>CBCCVC được tập huấn phần mềm quản lý văn bản và điều hành, 100% CBCCVC có trách nhiệm trong giải quyết thủ tục hành chính được tập huấn sử dụng hệ thồn một cửa điện tử, dịch vụ công trực tuyến, 100% công chức chuyên trách CNTT tại các đơn vị được tập huấn, bồi dưỡng kiến thức chuyên ngành CNTT như quản trị mạng, an toàn, an ninh thông tin mạng và trang thông tin điện tử.</w:t>
      </w:r>
    </w:p>
    <w:p w:rsidR="00985F2B" w:rsidRPr="00AD6AA7" w:rsidRDefault="00985F2B" w:rsidP="00985F2B">
      <w:pPr>
        <w:spacing w:before="120"/>
        <w:ind w:firstLine="652"/>
        <w:jc w:val="both"/>
      </w:pPr>
      <w:r w:rsidRPr="00AD6AA7">
        <w:t>Tuy nhiên, s</w:t>
      </w:r>
      <w:r w:rsidRPr="00AD6AA7">
        <w:rPr>
          <w:lang w:val="vi-VN"/>
        </w:rPr>
        <w:t>ố lượng cán bộ chuyên trách về CNTT tại các cơ quan nhà nước còn thiếu, đặc biệt là tại cấp huyện</w:t>
      </w:r>
      <w:r>
        <w:t xml:space="preserve"> và hạn chế về chuyên môn, nghiệp vụ</w:t>
      </w:r>
      <w:r w:rsidRPr="00AD6AA7">
        <w:rPr>
          <w:lang w:val="vi-VN"/>
        </w:rPr>
        <w:t>.</w:t>
      </w:r>
      <w:r w:rsidRPr="00AD6AA7">
        <w:t xml:space="preserve"> </w:t>
      </w:r>
      <w:r w:rsidRPr="00AD6AA7">
        <w:rPr>
          <w:lang w:val="vi-VN"/>
        </w:rPr>
        <w:t xml:space="preserve"> </w:t>
      </w:r>
    </w:p>
    <w:p w:rsidR="00985F2B" w:rsidRPr="00AD6AA7" w:rsidRDefault="00985F2B" w:rsidP="00985F2B">
      <w:pPr>
        <w:spacing w:before="120"/>
        <w:ind w:firstLine="652"/>
        <w:jc w:val="both"/>
        <w:rPr>
          <w:b/>
          <w:lang w:val="nl-NL"/>
        </w:rPr>
      </w:pPr>
      <w:r w:rsidRPr="00AD6AA7">
        <w:rPr>
          <w:b/>
          <w:lang w:val="nl-NL"/>
        </w:rPr>
        <w:t>2. Hiện trạng trao đổi văn bản điện tử</w:t>
      </w:r>
      <w:r>
        <w:rPr>
          <w:b/>
          <w:lang w:val="nl-NL"/>
        </w:rPr>
        <w:t>, hồ sơ điện tử</w:t>
      </w:r>
      <w:r w:rsidRPr="00AD6AA7">
        <w:rPr>
          <w:b/>
          <w:lang w:val="nl-NL"/>
        </w:rPr>
        <w:t xml:space="preserve"> qua môi trường mạng</w:t>
      </w:r>
    </w:p>
    <w:p w:rsidR="00985F2B" w:rsidRDefault="00985F2B" w:rsidP="00985F2B">
      <w:pPr>
        <w:tabs>
          <w:tab w:val="left" w:pos="0"/>
        </w:tabs>
        <w:spacing w:before="120"/>
        <w:jc w:val="both"/>
      </w:pPr>
      <w:r w:rsidRPr="00AD6AA7">
        <w:rPr>
          <w:lang w:val="vi-VN"/>
        </w:rPr>
        <w:tab/>
        <w:t xml:space="preserve">Trên cơ sở </w:t>
      </w:r>
      <w:r w:rsidRPr="00AD6AA7">
        <w:t>triển khai các</w:t>
      </w:r>
      <w:r w:rsidRPr="00AD6AA7">
        <w:rPr>
          <w:lang w:val="vi-VN"/>
        </w:rPr>
        <w:t xml:space="preserve"> hệ thống thư điện tử</w:t>
      </w:r>
      <w:r w:rsidRPr="00AD6AA7">
        <w:t>, hệ thống quản lý văn bản và điều hành</w:t>
      </w:r>
      <w:r>
        <w:t>, hệ thống một cửa điện tử, cổng dịch vụ công trực tuyến</w:t>
      </w:r>
      <w:r w:rsidRPr="00AD6AA7">
        <w:rPr>
          <w:lang w:val="vi-VN"/>
        </w:rPr>
        <w:t xml:space="preserve"> </w:t>
      </w:r>
      <w:r w:rsidRPr="00AD6AA7">
        <w:t>như nêu trên</w:t>
      </w:r>
      <w:r w:rsidRPr="00AD6AA7">
        <w:rPr>
          <w:lang w:val="vi-VN"/>
        </w:rPr>
        <w:t xml:space="preserve">, các </w:t>
      </w:r>
      <w:r>
        <w:t>Sở, Ban, Ngành</w:t>
      </w:r>
      <w:r w:rsidRPr="00AD6AA7">
        <w:rPr>
          <w:lang w:val="vi-VN"/>
        </w:rPr>
        <w:t xml:space="preserve">, địa phương đã tích cực, chủ động tăng cường </w:t>
      </w:r>
      <w:r w:rsidRPr="00AD6AA7">
        <w:t>sử</w:t>
      </w:r>
      <w:r w:rsidRPr="00AD6AA7">
        <w:rPr>
          <w:lang w:val="vi-VN"/>
        </w:rPr>
        <w:t xml:space="preserve"> dụng </w:t>
      </w:r>
      <w:r>
        <w:t xml:space="preserve">văn bản, hồ sơ điện tử </w:t>
      </w:r>
      <w:r w:rsidRPr="00AD6AA7">
        <w:rPr>
          <w:lang w:val="vi-VN"/>
        </w:rPr>
        <w:t xml:space="preserve">trong công việc. </w:t>
      </w:r>
      <w:r w:rsidRPr="00397EB9">
        <w:t xml:space="preserve">Tuy </w:t>
      </w:r>
      <w:r w:rsidRPr="00AD6AA7">
        <w:t>nhiên</w:t>
      </w:r>
      <w:r>
        <w:t>,</w:t>
      </w:r>
      <w:r w:rsidRPr="00AD6AA7">
        <w:t xml:space="preserve"> tỷ lệ </w:t>
      </w:r>
      <w:r w:rsidRPr="00AD6AA7">
        <w:rPr>
          <w:lang w:val="vi-VN"/>
        </w:rPr>
        <w:t>các văn bản</w:t>
      </w:r>
      <w:r>
        <w:t xml:space="preserve">, hồ sơ điện tử </w:t>
      </w:r>
      <w:r w:rsidRPr="00AD6AA7">
        <w:t>được trao đổi còn hạn chế</w:t>
      </w:r>
      <w:r w:rsidRPr="00AD6AA7">
        <w:rPr>
          <w:lang w:val="vi-VN"/>
        </w:rPr>
        <w:t>.</w:t>
      </w:r>
      <w:r w:rsidRPr="00AD6AA7">
        <w:t xml:space="preserve"> Cụ thể</w:t>
      </w:r>
      <w:r>
        <w:t>:</w:t>
      </w:r>
    </w:p>
    <w:p w:rsidR="00985F2B" w:rsidRDefault="00985F2B" w:rsidP="00985F2B">
      <w:pPr>
        <w:spacing w:before="120"/>
        <w:ind w:firstLine="652"/>
        <w:jc w:val="both"/>
        <w:rPr>
          <w:szCs w:val="24"/>
          <w:lang w:val="nl-NL"/>
        </w:rPr>
      </w:pPr>
      <w:r w:rsidRPr="00B939BE">
        <w:rPr>
          <w:szCs w:val="24"/>
          <w:lang w:val="nl-NL"/>
        </w:rPr>
        <w:t xml:space="preserve">- Tỷ lệ văn bản trao đổi giữa các cơ quan hành chính nhà nước hoàn toàn dưới dạng điện tử: </w:t>
      </w:r>
      <w:r>
        <w:rPr>
          <w:szCs w:val="24"/>
          <w:lang w:val="nl-NL"/>
        </w:rPr>
        <w:t xml:space="preserve">khoảng </w:t>
      </w:r>
      <w:r w:rsidRPr="00B939BE">
        <w:rPr>
          <w:szCs w:val="24"/>
          <w:lang w:val="pt-BR"/>
        </w:rPr>
        <w:t>60</w:t>
      </w:r>
      <w:r w:rsidRPr="00B939BE">
        <w:rPr>
          <w:szCs w:val="24"/>
          <w:lang w:val="nl-NL"/>
        </w:rPr>
        <w:t>%</w:t>
      </w:r>
      <w:r>
        <w:rPr>
          <w:szCs w:val="24"/>
          <w:lang w:val="nl-NL"/>
        </w:rPr>
        <w:t>;</w:t>
      </w:r>
    </w:p>
    <w:p w:rsidR="00985F2B" w:rsidRDefault="00985F2B" w:rsidP="00985F2B">
      <w:pPr>
        <w:spacing w:before="120"/>
        <w:ind w:firstLine="652"/>
        <w:jc w:val="both"/>
        <w:rPr>
          <w:szCs w:val="24"/>
          <w:lang w:val="nl-NL"/>
        </w:rPr>
      </w:pPr>
      <w:r w:rsidRPr="00B939BE">
        <w:rPr>
          <w:szCs w:val="24"/>
          <w:lang w:val="nl-NL"/>
        </w:rPr>
        <w:t xml:space="preserve">- Tỷ lệ văn bản trao đổi giữa các cơ quan hành chính nhà nước dưới dạng điện tử và song song với văn bản giấy: </w:t>
      </w:r>
      <w:r>
        <w:rPr>
          <w:szCs w:val="24"/>
          <w:lang w:val="nl-NL"/>
        </w:rPr>
        <w:t xml:space="preserve"> khoảng </w:t>
      </w:r>
      <w:r w:rsidRPr="00B939BE">
        <w:rPr>
          <w:szCs w:val="24"/>
          <w:lang w:val="nl-NL"/>
        </w:rPr>
        <w:t>15 %</w:t>
      </w:r>
      <w:r>
        <w:rPr>
          <w:szCs w:val="24"/>
          <w:lang w:val="nl-NL"/>
        </w:rPr>
        <w:t>;</w:t>
      </w:r>
    </w:p>
    <w:p w:rsidR="00985F2B" w:rsidRDefault="00985F2B" w:rsidP="00985F2B">
      <w:pPr>
        <w:spacing w:before="120"/>
        <w:ind w:firstLine="652"/>
        <w:jc w:val="both"/>
        <w:rPr>
          <w:szCs w:val="24"/>
          <w:lang w:val="nl-NL"/>
        </w:rPr>
      </w:pPr>
      <w:r>
        <w:rPr>
          <w:szCs w:val="24"/>
          <w:lang w:val="nl-NL"/>
        </w:rPr>
        <w:t xml:space="preserve">- Tỷ lệ hồ sơ điện tử trong giải quyết thủ tục hành chính </w:t>
      </w:r>
      <w:r w:rsidR="00EF6162">
        <w:rPr>
          <w:szCs w:val="24"/>
          <w:lang w:val="nl-NL"/>
        </w:rPr>
        <w:t>còn hạn chế</w:t>
      </w:r>
      <w:r w:rsidR="00AA527B">
        <w:rPr>
          <w:szCs w:val="24"/>
          <w:lang w:val="nl-NL"/>
        </w:rPr>
        <w:t>, chủ yếu</w:t>
      </w:r>
      <w:r>
        <w:rPr>
          <w:szCs w:val="24"/>
          <w:lang w:val="nl-NL"/>
        </w:rPr>
        <w:t xml:space="preserve"> trích yếu của thủ tục hành chính lên phần mềm và chuyển hồ sơ giấy để giải quyết thủ tục hành chính.</w:t>
      </w:r>
    </w:p>
    <w:p w:rsidR="00985F2B" w:rsidRPr="00AD6AA7" w:rsidRDefault="00985F2B" w:rsidP="00985F2B">
      <w:pPr>
        <w:tabs>
          <w:tab w:val="left" w:pos="0"/>
        </w:tabs>
        <w:spacing w:before="120"/>
        <w:jc w:val="both"/>
      </w:pPr>
      <w:r w:rsidRPr="00AD6AA7">
        <w:tab/>
      </w:r>
      <w:r w:rsidRPr="00AD6AA7">
        <w:rPr>
          <w:lang w:val="vi-VN"/>
        </w:rPr>
        <w:t xml:space="preserve">Các loại văn bản thường được trao đổi qua </w:t>
      </w:r>
      <w:r w:rsidRPr="00AD6AA7">
        <w:t>môi trường  mạng</w:t>
      </w:r>
      <w:r w:rsidRPr="00AD6AA7">
        <w:rPr>
          <w:lang w:val="vi-VN"/>
        </w:rPr>
        <w:t xml:space="preserve"> là: giấy mời họp, tài liệu họp, thông báo, báo cáo định kỳ hàng tháng, hàng quý về tình hình công tác của đơn vị, lịch công tác, phiếu điều tra, khảo sát, dự thảo văn bản, thông tin chỉ đạo, điều hành</w:t>
      </w:r>
      <w:r>
        <w:t>, …</w:t>
      </w:r>
    </w:p>
    <w:p w:rsidR="0020201B" w:rsidRDefault="00985F2B" w:rsidP="00985F2B">
      <w:pPr>
        <w:tabs>
          <w:tab w:val="left" w:pos="0"/>
        </w:tabs>
        <w:spacing w:before="120"/>
        <w:jc w:val="both"/>
      </w:pPr>
      <w:r w:rsidRPr="00AD6AA7">
        <w:rPr>
          <w:b/>
          <w:lang w:val="vi-VN"/>
        </w:rPr>
        <w:tab/>
      </w:r>
      <w:r w:rsidRPr="00AD6AA7">
        <w:rPr>
          <w:lang w:val="vi-VN"/>
        </w:rPr>
        <w:t>Mặc dù</w:t>
      </w:r>
      <w:r w:rsidR="00AA527B">
        <w:t>,</w:t>
      </w:r>
      <w:r w:rsidRPr="00AD6AA7">
        <w:rPr>
          <w:lang w:val="vi-VN"/>
        </w:rPr>
        <w:t xml:space="preserve"> đã đạt được những kết quả quan trọng,</w:t>
      </w:r>
      <w:r w:rsidRPr="00AD6AA7">
        <w:rPr>
          <w:i/>
          <w:lang w:val="vi-VN"/>
        </w:rPr>
        <w:t xml:space="preserve"> </w:t>
      </w:r>
      <w:r w:rsidRPr="00AD6AA7">
        <w:rPr>
          <w:lang w:val="vi-VN"/>
        </w:rPr>
        <w:t xml:space="preserve">nhưng so với các yêu cầu đặt ra, các cơ quan nhà nước </w:t>
      </w:r>
      <w:r>
        <w:t xml:space="preserve">của tỉnh </w:t>
      </w:r>
      <w:r w:rsidRPr="00AD6AA7">
        <w:rPr>
          <w:lang w:val="vi-VN"/>
        </w:rPr>
        <w:t xml:space="preserve">vẫn chưa </w:t>
      </w:r>
      <w:r w:rsidR="0020201B">
        <w:t xml:space="preserve">sử dụng tốt, triệt để các Phần mềm </w:t>
      </w:r>
      <w:r w:rsidRPr="00AD6AA7">
        <w:rPr>
          <w:lang w:val="vi-VN"/>
        </w:rPr>
        <w:t xml:space="preserve">để thực hiện trao đổi văn bản </w:t>
      </w:r>
      <w:r w:rsidRPr="00AD6AA7">
        <w:t>trên môi trường mạng</w:t>
      </w:r>
      <w:r w:rsidR="0020201B">
        <w:t xml:space="preserve"> theo quy định</w:t>
      </w:r>
      <w:r w:rsidRPr="00AD6AA7">
        <w:t xml:space="preserve">. </w:t>
      </w:r>
    </w:p>
    <w:p w:rsidR="00985F2B" w:rsidRPr="00AD6AA7" w:rsidRDefault="00985F2B" w:rsidP="00985F2B">
      <w:pPr>
        <w:tabs>
          <w:tab w:val="left" w:pos="0"/>
        </w:tabs>
        <w:spacing w:before="120"/>
        <w:jc w:val="both"/>
        <w:rPr>
          <w:b/>
          <w:lang w:val="nl-NL"/>
        </w:rPr>
      </w:pPr>
      <w:r w:rsidRPr="00AD6AA7">
        <w:tab/>
      </w:r>
      <w:r w:rsidR="008E468B" w:rsidRPr="008E468B">
        <w:rPr>
          <w:b/>
        </w:rPr>
        <w:t>2</w:t>
      </w:r>
      <w:r w:rsidRPr="008E468B">
        <w:rPr>
          <w:b/>
          <w:lang w:val="nl-NL"/>
        </w:rPr>
        <w:t>. Tồn</w:t>
      </w:r>
      <w:r w:rsidRPr="00AD6AA7">
        <w:rPr>
          <w:b/>
          <w:lang w:val="nl-NL"/>
        </w:rPr>
        <w:t xml:space="preserve"> tại, hạn chế</w:t>
      </w:r>
    </w:p>
    <w:p w:rsidR="00985F2B" w:rsidRPr="00AD6AA7" w:rsidRDefault="00985F2B" w:rsidP="00985F2B">
      <w:pPr>
        <w:spacing w:before="120"/>
        <w:jc w:val="both"/>
        <w:rPr>
          <w:lang w:val="nl-NL"/>
        </w:rPr>
      </w:pPr>
      <w:r w:rsidRPr="00AD6AA7">
        <w:rPr>
          <w:lang w:val="nl-NL"/>
        </w:rPr>
        <w:tab/>
        <w:t xml:space="preserve">- </w:t>
      </w:r>
      <w:r w:rsidRPr="00397EB9">
        <w:rPr>
          <w:lang w:val="nl-NL"/>
        </w:rPr>
        <w:t xml:space="preserve">Hạ </w:t>
      </w:r>
      <w:r w:rsidRPr="00AD6AA7">
        <w:rPr>
          <w:lang w:val="nl-NL"/>
        </w:rPr>
        <w:t>tầng kỹ thuật CNTT (</w:t>
      </w:r>
      <w:r w:rsidR="003C6CEE">
        <w:rPr>
          <w:lang w:val="nl-NL"/>
        </w:rPr>
        <w:t>mạng, máy tính, đường truyền, ...</w:t>
      </w:r>
      <w:r w:rsidRPr="00AD6AA7">
        <w:rPr>
          <w:lang w:val="nl-NL"/>
        </w:rPr>
        <w:t>) vẫn còn hạn chế, ảnh hưởng đến việc triển khai các hệ thống thông tin</w:t>
      </w:r>
      <w:r>
        <w:rPr>
          <w:lang w:val="nl-NL"/>
        </w:rPr>
        <w:t xml:space="preserve">, </w:t>
      </w:r>
      <w:r w:rsidR="00AA527B">
        <w:rPr>
          <w:lang w:val="nl-NL"/>
        </w:rPr>
        <w:t xml:space="preserve">nhất </w:t>
      </w:r>
      <w:r>
        <w:rPr>
          <w:lang w:val="nl-NL"/>
        </w:rPr>
        <w:t>là tại UBND cấp xã</w:t>
      </w:r>
      <w:r w:rsidRPr="00AD6AA7">
        <w:rPr>
          <w:lang w:val="nl-NL"/>
        </w:rPr>
        <w:t>.</w:t>
      </w:r>
    </w:p>
    <w:p w:rsidR="00985F2B" w:rsidRDefault="00985F2B" w:rsidP="00985F2B">
      <w:pPr>
        <w:spacing w:before="120"/>
        <w:jc w:val="both"/>
        <w:rPr>
          <w:lang w:val="nl-NL"/>
        </w:rPr>
      </w:pPr>
      <w:r w:rsidRPr="00AD6AA7">
        <w:rPr>
          <w:lang w:val="nl-NL"/>
        </w:rPr>
        <w:tab/>
        <w:t xml:space="preserve">- Lãnh đạo một số </w:t>
      </w:r>
      <w:r>
        <w:rPr>
          <w:lang w:val="nl-NL"/>
        </w:rPr>
        <w:t>Sở, Ngành</w:t>
      </w:r>
      <w:r w:rsidRPr="00AD6AA7">
        <w:rPr>
          <w:lang w:val="nl-NL"/>
        </w:rPr>
        <w:t>, địa phương chưa thực sự quyết t</w:t>
      </w:r>
      <w:r w:rsidR="003C6CEE">
        <w:rPr>
          <w:lang w:val="nl-NL"/>
        </w:rPr>
        <w:t xml:space="preserve">âm, chỉ đạo quyết liệt sử dụng Thư </w:t>
      </w:r>
      <w:r w:rsidRPr="00AD6AA7">
        <w:rPr>
          <w:lang w:val="nl-NL"/>
        </w:rPr>
        <w:t>điện tử</w:t>
      </w:r>
      <w:r w:rsidR="003C6CEE">
        <w:rPr>
          <w:lang w:val="nl-NL"/>
        </w:rPr>
        <w:t xml:space="preserve"> công vụ</w:t>
      </w:r>
      <w:r w:rsidRPr="00AD6AA7">
        <w:rPr>
          <w:lang w:val="nl-NL"/>
        </w:rPr>
        <w:t xml:space="preserve">, </w:t>
      </w:r>
      <w:r w:rsidR="003C6CEE">
        <w:rPr>
          <w:lang w:val="nl-NL"/>
        </w:rPr>
        <w:t>H</w:t>
      </w:r>
      <w:r w:rsidRPr="00AD6AA7">
        <w:rPr>
          <w:lang w:val="nl-NL"/>
        </w:rPr>
        <w:t>ệ thống quản lý vă bản và điều hành</w:t>
      </w:r>
      <w:r w:rsidR="003C6CEE">
        <w:rPr>
          <w:lang w:val="nl-NL"/>
        </w:rPr>
        <w:t>, H</w:t>
      </w:r>
      <w:r>
        <w:rPr>
          <w:lang w:val="nl-NL"/>
        </w:rPr>
        <w:t>ệ thống một cửa điện tử, dịch vụ công trực tuyến, ...</w:t>
      </w:r>
      <w:r w:rsidRPr="00AD6AA7">
        <w:rPr>
          <w:lang w:val="nl-NL"/>
        </w:rPr>
        <w:t xml:space="preserve"> trong công việc.</w:t>
      </w:r>
    </w:p>
    <w:p w:rsidR="00985F2B" w:rsidRPr="00AD6AA7" w:rsidRDefault="00985F2B" w:rsidP="00985F2B">
      <w:pPr>
        <w:spacing w:before="120"/>
        <w:jc w:val="both"/>
        <w:rPr>
          <w:lang w:val="nl-NL"/>
        </w:rPr>
      </w:pPr>
      <w:r>
        <w:rPr>
          <w:lang w:val="nl-NL"/>
        </w:rPr>
        <w:tab/>
        <w:t xml:space="preserve">- </w:t>
      </w:r>
      <w:r w:rsidR="003C6CEE">
        <w:rPr>
          <w:lang w:val="nl-NL"/>
        </w:rPr>
        <w:t>Một số</w:t>
      </w:r>
      <w:r>
        <w:rPr>
          <w:lang w:val="nl-NL"/>
        </w:rPr>
        <w:t xml:space="preserve"> Lãnh đạo các cấp chưa thực sự quan tâm và ứng dụng chữ ký số trong văn bản, hồ sơ điện tử.</w:t>
      </w:r>
    </w:p>
    <w:p w:rsidR="00985F2B" w:rsidRPr="00AD6AA7" w:rsidRDefault="00985F2B" w:rsidP="00985F2B">
      <w:pPr>
        <w:spacing w:before="120"/>
        <w:jc w:val="both"/>
        <w:rPr>
          <w:lang w:val="nl-NL"/>
        </w:rPr>
      </w:pPr>
      <w:r w:rsidRPr="00AD6AA7">
        <w:rPr>
          <w:lang w:val="nl-NL"/>
        </w:rPr>
        <w:lastRenderedPageBreak/>
        <w:tab/>
        <w:t>- Một số cán bộ, công chức chưa có thói quen sử dụng thư điện tử, trao đổi văn bản điện tử trong công việc.</w:t>
      </w:r>
    </w:p>
    <w:p w:rsidR="00985F2B" w:rsidRPr="00AD6AA7" w:rsidRDefault="00985F2B" w:rsidP="00985F2B">
      <w:pPr>
        <w:spacing w:before="120"/>
        <w:jc w:val="both"/>
        <w:rPr>
          <w:lang w:val="nl-NL"/>
        </w:rPr>
      </w:pPr>
      <w:r w:rsidRPr="00AD6AA7">
        <w:rPr>
          <w:lang w:val="nl-NL"/>
        </w:rPr>
        <w:tab/>
        <w:t xml:space="preserve">- </w:t>
      </w:r>
      <w:r w:rsidR="00AA527B">
        <w:rPr>
          <w:lang w:val="nl-NL"/>
        </w:rPr>
        <w:t>Một số</w:t>
      </w:r>
      <w:r w:rsidRPr="00AD6AA7">
        <w:rPr>
          <w:lang w:val="nl-NL"/>
        </w:rPr>
        <w:t xml:space="preserve"> cơ quan nhà nước chưa ứng dụng chữ ký số trong trao đổi văn bản điện tử.</w:t>
      </w:r>
    </w:p>
    <w:p w:rsidR="00985F2B" w:rsidRDefault="00985F2B" w:rsidP="00985F2B">
      <w:pPr>
        <w:spacing w:before="120"/>
        <w:jc w:val="both"/>
        <w:rPr>
          <w:b/>
          <w:lang w:val="nl-NL"/>
        </w:rPr>
      </w:pPr>
      <w:r w:rsidRPr="00AD6AA7">
        <w:rPr>
          <w:lang w:val="nl-NL"/>
        </w:rPr>
        <w:tab/>
      </w:r>
      <w:r w:rsidRPr="00AD6AA7">
        <w:rPr>
          <w:b/>
          <w:lang w:val="nl-NL"/>
        </w:rPr>
        <w:t xml:space="preserve">III.  </w:t>
      </w:r>
      <w:r>
        <w:rPr>
          <w:b/>
          <w:lang w:val="nl-NL"/>
        </w:rPr>
        <w:t>Nhiệm vụ, giải pháp 6 tháng cuối năm</w:t>
      </w:r>
    </w:p>
    <w:p w:rsidR="00985F2B" w:rsidRPr="00AD6AA7" w:rsidRDefault="00985F2B" w:rsidP="00985F2B">
      <w:pPr>
        <w:spacing w:before="120"/>
        <w:jc w:val="both"/>
        <w:rPr>
          <w:lang w:val="nl-NL"/>
        </w:rPr>
      </w:pPr>
      <w:r>
        <w:rPr>
          <w:b/>
          <w:lang w:val="nl-NL"/>
        </w:rPr>
        <w:tab/>
      </w:r>
      <w:r>
        <w:rPr>
          <w:lang w:val="nl-NL"/>
        </w:rPr>
        <w:t>Nhằm tăng cường trao đổi văn bản, hồ sở điện tử trong hoạt động cơ quan nhà nước của tỉnh cũng như giữa các cơ quan nhà nước với người dân, tổ chức, doanh nghiệp trong 06 tháng cuối năm và các năm tiếp theo đáp ứng yêu cầu, mục tiêu ứng dụng công nghệ thông tin, từng bước xây dựng và hình thành Chính quyền điện tử của tỉnh, góp phần thực hiện hiệu quả công tác cải cách hành chỉnh của tỉnh, Sở Thông tin và Truyền thông đề xuất UBND tỉnh một số nhiệm vụ, giải pháp cụ thể như sau:</w:t>
      </w:r>
    </w:p>
    <w:p w:rsidR="00985F2B" w:rsidRDefault="00985F2B" w:rsidP="00985F2B">
      <w:pPr>
        <w:spacing w:before="120"/>
        <w:jc w:val="both"/>
        <w:rPr>
          <w:b/>
          <w:i/>
          <w:lang w:val="nl-NL"/>
        </w:rPr>
      </w:pPr>
      <w:r>
        <w:rPr>
          <w:b/>
          <w:lang w:val="nl-NL"/>
        </w:rPr>
        <w:tab/>
      </w:r>
      <w:r w:rsidRPr="00AD6AA7">
        <w:rPr>
          <w:b/>
          <w:i/>
          <w:lang w:val="nl-NL"/>
        </w:rPr>
        <w:t xml:space="preserve">1. </w:t>
      </w:r>
      <w:r>
        <w:rPr>
          <w:b/>
          <w:i/>
          <w:lang w:val="nl-NL"/>
        </w:rPr>
        <w:t>Sở Thông tin và Truyền thông</w:t>
      </w:r>
    </w:p>
    <w:p w:rsidR="00985F2B" w:rsidRDefault="00985F2B" w:rsidP="00985F2B">
      <w:pPr>
        <w:spacing w:before="120"/>
        <w:ind w:firstLine="709"/>
        <w:jc w:val="both"/>
        <w:rPr>
          <w:lang w:val="nl-NL"/>
        </w:rPr>
      </w:pPr>
      <w:r>
        <w:rPr>
          <w:lang w:val="nl-NL"/>
        </w:rPr>
        <w:t>- Tăng cường công tác theo dõi, kiểm tra việc sử dụng văn bản, hồ sơ điện tử qua các hệ thống, phần mềm ứng dụng công nghệ thông tin của tỉnh. Đặc biệt, phối hợp với Sở Nội vụ và Đoàn kiểm tra CCHC tỉnh kiểm tra trách nhiệm người đứng đầu trong việc triển khai ứng dụng công nghệ thông tin;</w:t>
      </w:r>
    </w:p>
    <w:p w:rsidR="00985F2B" w:rsidRDefault="00985F2B" w:rsidP="00985F2B">
      <w:pPr>
        <w:spacing w:before="120"/>
        <w:ind w:firstLine="709"/>
        <w:jc w:val="both"/>
        <w:rPr>
          <w:lang w:val="nl-NL"/>
        </w:rPr>
      </w:pPr>
      <w:r>
        <w:rPr>
          <w:lang w:val="nl-NL"/>
        </w:rPr>
        <w:t>- Tăng cường công tác kiểm tra việc cung cấp thông tin trên Cổng/Trang thông tin điện tử của tỉnh theo Nghị định số 43/2011/NĐ-CP và quy chế cung cấp thông tin của tỉnh;</w:t>
      </w:r>
    </w:p>
    <w:p w:rsidR="00985F2B" w:rsidRDefault="00985F2B" w:rsidP="00985F2B">
      <w:pPr>
        <w:spacing w:before="120"/>
        <w:ind w:firstLine="709"/>
        <w:jc w:val="both"/>
        <w:rPr>
          <w:lang w:val="nl-NL"/>
        </w:rPr>
      </w:pPr>
      <w:r>
        <w:rPr>
          <w:lang w:val="nl-NL"/>
        </w:rPr>
        <w:t>- Tổ chức tuyên truyền, nâng cao nhận thức cho CBCCVC, người dân, doanh nghiệp về hiệu quả của sử dụng văn bản, hồ sơ điện tử trong giải quyết công việc cũng như giải quyết thủ tục hành chính.</w:t>
      </w:r>
    </w:p>
    <w:p w:rsidR="00985F2B" w:rsidRDefault="00985F2B" w:rsidP="00985F2B">
      <w:pPr>
        <w:spacing w:before="120"/>
        <w:ind w:firstLine="709"/>
        <w:jc w:val="both"/>
        <w:rPr>
          <w:lang w:val="nl-NL"/>
        </w:rPr>
      </w:pPr>
      <w:r>
        <w:rPr>
          <w:lang w:val="nl-NL"/>
        </w:rPr>
        <w:t xml:space="preserve">- Định kỳ hàng quý, 06 tháng, năm tổng hợp, báo cáo UBND tỉnh kết quả thực hiện trao đổi văn bản, hồ sơ điện tử; </w:t>
      </w:r>
    </w:p>
    <w:p w:rsidR="00985F2B" w:rsidRDefault="00985F2B" w:rsidP="00985F2B">
      <w:pPr>
        <w:spacing w:before="120"/>
        <w:ind w:firstLine="709"/>
        <w:jc w:val="both"/>
        <w:rPr>
          <w:b/>
          <w:i/>
          <w:lang w:val="nl-NL"/>
        </w:rPr>
      </w:pPr>
      <w:r>
        <w:rPr>
          <w:b/>
          <w:i/>
          <w:lang w:val="nl-NL"/>
        </w:rPr>
        <w:t>2. Văn phòng UBND tỉnh</w:t>
      </w:r>
    </w:p>
    <w:p w:rsidR="00985F2B" w:rsidRDefault="00985F2B" w:rsidP="00985F2B">
      <w:pPr>
        <w:spacing w:before="120"/>
        <w:ind w:firstLine="709"/>
        <w:jc w:val="both"/>
        <w:rPr>
          <w:lang w:val="nb-NO"/>
        </w:rPr>
      </w:pPr>
      <w:r>
        <w:rPr>
          <w:lang w:val="nl-NL"/>
        </w:rPr>
        <w:t>- Chủ trì, phối hợp với các Sở, Ban, Ngành, UBND các cấp rà soát lại danh mục thủ tục hành chính, thống nh</w:t>
      </w:r>
      <w:r w:rsidR="00AA527B">
        <w:rPr>
          <w:lang w:val="nl-NL"/>
        </w:rPr>
        <w:t>ất áp dụng trên toàn tỉnh trên H</w:t>
      </w:r>
      <w:r>
        <w:rPr>
          <w:lang w:val="nl-NL"/>
        </w:rPr>
        <w:t xml:space="preserve">ệ thống một cửa điện tử của tỉnh tại địa chỉ: </w:t>
      </w:r>
      <w:hyperlink r:id="rId11" w:history="1">
        <w:r w:rsidRPr="00D767C8">
          <w:rPr>
            <w:rStyle w:val="Hyperlink"/>
            <w:lang w:val="nb-NO"/>
          </w:rPr>
          <w:t>http://csdl.thutuchanhchinh.vn</w:t>
        </w:r>
      </w:hyperlink>
      <w:r>
        <w:rPr>
          <w:lang w:val="nb-NO"/>
        </w:rPr>
        <w:t>,</w:t>
      </w:r>
      <w:r w:rsidR="00AA527B">
        <w:rPr>
          <w:lang w:val="nb-NO"/>
        </w:rPr>
        <w:t xml:space="preserve"> </w:t>
      </w:r>
      <w:r w:rsidR="004F1100">
        <w:rPr>
          <w:lang w:val="nb-NO"/>
        </w:rPr>
        <w:t>tích hợp với CSDL quốc gia về thủ tục hành chính, Cổng thông tin điện tử của tỉnh để</w:t>
      </w:r>
      <w:r>
        <w:rPr>
          <w:lang w:val="nb-NO"/>
        </w:rPr>
        <w:t xml:space="preserve"> cung cấp đầy đủ thông tin, biểu mẫu, ... trên hệ thống để thuận tiện cho người dân, tổ chức, doanh nghiệp khai thác, sử dụng;</w:t>
      </w:r>
    </w:p>
    <w:p w:rsidR="00985F2B" w:rsidRDefault="00985F2B" w:rsidP="00985F2B">
      <w:pPr>
        <w:spacing w:before="120"/>
        <w:ind w:firstLine="709"/>
        <w:jc w:val="both"/>
        <w:rPr>
          <w:lang w:val="nb-NO"/>
        </w:rPr>
      </w:pPr>
      <w:r>
        <w:rPr>
          <w:lang w:val="nb-NO"/>
        </w:rPr>
        <w:t>- Chủ trì, phối hợp với các Sở, Ban, Ngành, UBND các cấp thực hiện việc rà soát và cắt giảm thời gian giải quyết thủ tục hành chính, đặc biệt ưu tiên đối với thủ tục hành chính nộp hồ sơ điện tử trực tuyến trên hệ thống một cửa điện tử (dịch vụ công</w:t>
      </w:r>
      <w:r w:rsidR="008E468B">
        <w:rPr>
          <w:lang w:val="nb-NO"/>
        </w:rPr>
        <w:t xml:space="preserve"> trực tuyến mức độ 3, mức độ 4).</w:t>
      </w:r>
    </w:p>
    <w:p w:rsidR="00985F2B" w:rsidRPr="00F878F1" w:rsidRDefault="00985F2B" w:rsidP="00985F2B">
      <w:pPr>
        <w:spacing w:before="120"/>
        <w:ind w:firstLine="709"/>
        <w:jc w:val="both"/>
        <w:rPr>
          <w:lang w:val="nb-NO"/>
        </w:rPr>
      </w:pPr>
      <w:r w:rsidRPr="00F878F1">
        <w:rPr>
          <w:lang w:val="nb-NO"/>
        </w:rPr>
        <w:t>- Tham mưu UBND tỉnh quy chế quản lý, sử dụng hệ thống một cửa điện tử, dịch vụ công trực tuyến trong việc tiếp nhận v</w:t>
      </w:r>
      <w:r w:rsidR="008E468B" w:rsidRPr="00F878F1">
        <w:rPr>
          <w:lang w:val="nb-NO"/>
        </w:rPr>
        <w:t>à giải quyết thủ tục hành chính</w:t>
      </w:r>
      <w:r w:rsidR="00F878F1" w:rsidRPr="00F878F1">
        <w:rPr>
          <w:lang w:val="nb-NO"/>
        </w:rPr>
        <w:t xml:space="preserve"> theo </w:t>
      </w:r>
      <w:r w:rsidR="00F878F1" w:rsidRPr="00F878F1">
        <w:rPr>
          <w:rStyle w:val="Bodytext"/>
          <w:color w:val="000000"/>
          <w:lang w:eastAsia="vi-VN"/>
        </w:rPr>
        <w:t xml:space="preserve">Nghị định số 61/2018/NĐ-CP ngày 23 tháng 4 năm 2018 của Chính phủ về </w:t>
      </w:r>
      <w:r w:rsidR="00F878F1" w:rsidRPr="00F878F1">
        <w:rPr>
          <w:rStyle w:val="Bodytext"/>
          <w:color w:val="000000"/>
          <w:lang w:eastAsia="vi-VN"/>
        </w:rPr>
        <w:lastRenderedPageBreak/>
        <w:t>việc thực hiện cơ chế một cửa, một cửa liên thông trong giải quyết thủ tục hành chính</w:t>
      </w:r>
      <w:r w:rsidR="008E468B" w:rsidRPr="00F878F1">
        <w:rPr>
          <w:lang w:val="nb-NO"/>
        </w:rPr>
        <w:t>.</w:t>
      </w:r>
    </w:p>
    <w:p w:rsidR="00985F2B" w:rsidRDefault="00985F2B" w:rsidP="00985F2B">
      <w:pPr>
        <w:spacing w:before="120"/>
        <w:ind w:firstLine="709"/>
        <w:jc w:val="both"/>
        <w:rPr>
          <w:lang w:val="nl-NL"/>
        </w:rPr>
      </w:pPr>
      <w:r>
        <w:rPr>
          <w:lang w:val="nl-NL"/>
        </w:rPr>
        <w:t xml:space="preserve">- Rà soát và cung cấp thông tin trên Cổng thông tin điện tử </w:t>
      </w:r>
      <w:r w:rsidR="0001075F">
        <w:rPr>
          <w:lang w:val="nl-NL"/>
        </w:rPr>
        <w:t xml:space="preserve">tỉnh </w:t>
      </w:r>
      <w:r>
        <w:rPr>
          <w:lang w:val="nl-NL"/>
        </w:rPr>
        <w:t xml:space="preserve">theo quy định của Nghị định số 43/2011/NĐ-CP và </w:t>
      </w:r>
      <w:r w:rsidR="0001075F">
        <w:rPr>
          <w:lang w:val="nl-NL"/>
        </w:rPr>
        <w:t xml:space="preserve"> </w:t>
      </w:r>
      <w:r>
        <w:rPr>
          <w:lang w:val="nl-NL"/>
        </w:rPr>
        <w:t xml:space="preserve">Quy chế cung cấp thông tin trên Cổng thông tin điện tử của tỉnh </w:t>
      </w:r>
      <w:r w:rsidR="0001075F">
        <w:rPr>
          <w:lang w:val="nl-NL"/>
        </w:rPr>
        <w:t>và Tính minh bạch đầy đủ,</w:t>
      </w:r>
      <w:r>
        <w:rPr>
          <w:lang w:val="nl-NL"/>
        </w:rPr>
        <w:t xml:space="preserve"> kịp</w:t>
      </w:r>
      <w:r w:rsidR="00AA527B">
        <w:rPr>
          <w:lang w:val="nl-NL"/>
        </w:rPr>
        <w:t xml:space="preserve"> thời.</w:t>
      </w:r>
    </w:p>
    <w:p w:rsidR="00985F2B" w:rsidRDefault="00985F2B" w:rsidP="00985F2B">
      <w:pPr>
        <w:spacing w:before="120"/>
        <w:ind w:firstLine="709"/>
        <w:jc w:val="both"/>
        <w:rPr>
          <w:lang w:val="nl-NL"/>
        </w:rPr>
      </w:pPr>
      <w:r>
        <w:rPr>
          <w:lang w:val="nl-NL"/>
        </w:rPr>
        <w:t xml:space="preserve">- Khi triển khai thực hiện tích hợp một cửa điện tử, dịch vụ công trực tuyến với ứng dụng Zalo, tập trung quản lý được thông tin người dùng, đảm bảo không để đối tướng xâu lợi dụng thông tin người dùng trên hệ thống zalo để thực hiện những hành vi trái quy định của pháp luật như: tổ chức gửi, tuyên truyền thông tin không tốt qua zalo, ...  </w:t>
      </w:r>
    </w:p>
    <w:p w:rsidR="00985F2B" w:rsidRDefault="00985F2B" w:rsidP="00985F2B">
      <w:pPr>
        <w:spacing w:before="120"/>
        <w:ind w:firstLine="709"/>
        <w:jc w:val="both"/>
        <w:rPr>
          <w:b/>
          <w:i/>
          <w:lang w:val="nl-NL"/>
        </w:rPr>
      </w:pPr>
      <w:r>
        <w:rPr>
          <w:b/>
          <w:i/>
          <w:lang w:val="nl-NL"/>
        </w:rPr>
        <w:t>3. Các Sở, Ban, Ngành, UBND các cấp</w:t>
      </w:r>
    </w:p>
    <w:p w:rsidR="00985F2B" w:rsidRDefault="00985F2B" w:rsidP="00985F2B">
      <w:pPr>
        <w:spacing w:before="120"/>
        <w:ind w:firstLine="709"/>
        <w:jc w:val="both"/>
        <w:rPr>
          <w:lang w:val="nl-NL"/>
        </w:rPr>
      </w:pPr>
      <w:r>
        <w:rPr>
          <w:lang w:val="nl-NL"/>
        </w:rPr>
        <w:t>- Tăng c</w:t>
      </w:r>
      <w:r w:rsidR="00F878F1">
        <w:rPr>
          <w:lang w:val="nl-NL"/>
        </w:rPr>
        <w:t>ương và đẩy mạnh việc ứng dụng Hệ thống thư điện tử công vụ, H</w:t>
      </w:r>
      <w:r>
        <w:rPr>
          <w:lang w:val="nl-NL"/>
        </w:rPr>
        <w:t>ệ thống</w:t>
      </w:r>
      <w:r w:rsidR="00F878F1">
        <w:rPr>
          <w:lang w:val="nl-NL"/>
        </w:rPr>
        <w:t xml:space="preserve"> quản lý văn bản và điều hành, H</w:t>
      </w:r>
      <w:r>
        <w:rPr>
          <w:lang w:val="nl-NL"/>
        </w:rPr>
        <w:t>ệ thống một cửa điện tử tích hợp dịch vụ công trực tuyến, Trang thông tin điện tử để gửi nhận văn bản, hồ sơ điện tử trong công việc cũng như tiếp nhận và giải quyết thủ tục hành chính cho n</w:t>
      </w:r>
      <w:r w:rsidR="008E468B">
        <w:rPr>
          <w:lang w:val="nl-NL"/>
        </w:rPr>
        <w:t>gười dân, tổ chức, doanh nghiệp.</w:t>
      </w:r>
    </w:p>
    <w:p w:rsidR="00985F2B" w:rsidRDefault="00985F2B" w:rsidP="00985F2B">
      <w:pPr>
        <w:spacing w:before="120"/>
        <w:ind w:firstLine="709"/>
        <w:jc w:val="both"/>
        <w:rPr>
          <w:lang w:val="nl-NL"/>
        </w:rPr>
      </w:pPr>
      <w:r>
        <w:rPr>
          <w:lang w:val="nl-NL"/>
        </w:rPr>
        <w:t>- Phối hợp với Văn phòng UBND tỉnh thực hiện việc rà soát lại danh mục thủ tục hành chính và cập nhập đầy đủ thông tin, biểu mẫu đối với từng thủ tục hành chính trên hệ thống một cửa điện tử t</w:t>
      </w:r>
      <w:r w:rsidR="008E468B">
        <w:rPr>
          <w:lang w:val="nl-NL"/>
        </w:rPr>
        <w:t>ích hợp dịch vụ công trực tuyến.</w:t>
      </w:r>
    </w:p>
    <w:p w:rsidR="00985F2B" w:rsidRDefault="00985F2B" w:rsidP="00985F2B">
      <w:pPr>
        <w:spacing w:before="120"/>
        <w:ind w:firstLine="709"/>
        <w:jc w:val="both"/>
        <w:rPr>
          <w:lang w:val="nl-NL"/>
        </w:rPr>
      </w:pPr>
      <w:r>
        <w:rPr>
          <w:lang w:val="nl-NL"/>
        </w:rPr>
        <w:t>- Tăng cường công tác kiểm tra, giám sát việc thực hiện trao đổi văn bản, hồ sơ điện tử trong công việc cũng như trong việc tiếp nhận và giải quyết thủ tục hành chính tại cơ quan, đơn vị.</w:t>
      </w:r>
      <w:r w:rsidR="00A75A5A">
        <w:rPr>
          <w:lang w:val="nl-NL"/>
        </w:rPr>
        <w:t>/.</w:t>
      </w:r>
      <w:r>
        <w:rPr>
          <w:lang w:val="nl-NL"/>
        </w:rPr>
        <w:t xml:space="preserve"> </w:t>
      </w:r>
    </w:p>
    <w:p w:rsidR="00F570CA" w:rsidRPr="00397EB9" w:rsidRDefault="00F570CA" w:rsidP="00985F2B">
      <w:pPr>
        <w:spacing w:before="120"/>
        <w:ind w:firstLine="709"/>
        <w:jc w:val="both"/>
        <w:rPr>
          <w:lang w:val="nl-NL"/>
        </w:rPr>
      </w:pPr>
    </w:p>
    <w:tbl>
      <w:tblPr>
        <w:tblW w:w="9574" w:type="dxa"/>
        <w:tblInd w:w="-87" w:type="dxa"/>
        <w:tblLayout w:type="fixed"/>
        <w:tblCellMar>
          <w:top w:w="55" w:type="dxa"/>
          <w:left w:w="55" w:type="dxa"/>
          <w:bottom w:w="55" w:type="dxa"/>
          <w:right w:w="55" w:type="dxa"/>
        </w:tblCellMar>
        <w:tblLook w:val="0000" w:firstRow="0" w:lastRow="0" w:firstColumn="0" w:lastColumn="0" w:noHBand="0" w:noVBand="0"/>
      </w:tblPr>
      <w:tblGrid>
        <w:gridCol w:w="4626"/>
        <w:gridCol w:w="4948"/>
      </w:tblGrid>
      <w:tr w:rsidR="00D25D74" w:rsidRPr="005D4348" w:rsidTr="00F570CA">
        <w:trPr>
          <w:trHeight w:val="1683"/>
        </w:trPr>
        <w:tc>
          <w:tcPr>
            <w:tcW w:w="4626" w:type="dxa"/>
          </w:tcPr>
          <w:p w:rsidR="00D25D74" w:rsidRPr="001454B1" w:rsidRDefault="00D25D74" w:rsidP="00970380">
            <w:pPr>
              <w:snapToGrid w:val="0"/>
              <w:rPr>
                <w:b/>
                <w:bCs/>
                <w:i/>
                <w:iCs/>
                <w:sz w:val="22"/>
                <w:szCs w:val="22"/>
                <w:lang w:val="fr-FR"/>
              </w:rPr>
            </w:pPr>
            <w:r w:rsidRPr="001454B1">
              <w:rPr>
                <w:b/>
                <w:bCs/>
                <w:i/>
                <w:iCs/>
                <w:sz w:val="22"/>
                <w:szCs w:val="22"/>
                <w:lang w:val="fr-FR"/>
              </w:rPr>
              <w:t>Nơi nhận:</w:t>
            </w:r>
          </w:p>
          <w:p w:rsidR="00D25D74" w:rsidRDefault="00D25D74" w:rsidP="00970380">
            <w:pPr>
              <w:snapToGrid w:val="0"/>
              <w:rPr>
                <w:bCs/>
                <w:iCs/>
                <w:sz w:val="22"/>
                <w:szCs w:val="22"/>
                <w:lang w:val="fr-FR"/>
              </w:rPr>
            </w:pPr>
            <w:r w:rsidRPr="001454B1">
              <w:rPr>
                <w:bCs/>
                <w:iCs/>
                <w:sz w:val="22"/>
                <w:szCs w:val="22"/>
                <w:lang w:val="fr-FR"/>
              </w:rPr>
              <w:t xml:space="preserve">- </w:t>
            </w:r>
            <w:r w:rsidR="00F570CA">
              <w:rPr>
                <w:bCs/>
                <w:iCs/>
                <w:sz w:val="22"/>
                <w:szCs w:val="22"/>
                <w:lang w:val="fr-FR"/>
              </w:rPr>
              <w:t>UBND tỉnh</w:t>
            </w:r>
            <w:r w:rsidRPr="001454B1">
              <w:rPr>
                <w:bCs/>
                <w:iCs/>
                <w:sz w:val="22"/>
                <w:szCs w:val="22"/>
                <w:lang w:val="fr-FR"/>
              </w:rPr>
              <w:t>;</w:t>
            </w:r>
          </w:p>
          <w:p w:rsidR="00D25D74" w:rsidRDefault="00D25D74" w:rsidP="00970380">
            <w:pPr>
              <w:snapToGrid w:val="0"/>
              <w:rPr>
                <w:bCs/>
                <w:iCs/>
                <w:sz w:val="22"/>
                <w:szCs w:val="22"/>
                <w:lang w:val="fr-FR"/>
              </w:rPr>
            </w:pPr>
            <w:r>
              <w:rPr>
                <w:bCs/>
                <w:iCs/>
                <w:sz w:val="22"/>
                <w:szCs w:val="22"/>
                <w:lang w:val="fr-FR"/>
              </w:rPr>
              <w:t xml:space="preserve">- </w:t>
            </w:r>
            <w:r w:rsidR="00F570CA">
              <w:rPr>
                <w:bCs/>
                <w:iCs/>
                <w:sz w:val="22"/>
                <w:szCs w:val="22"/>
                <w:lang w:val="fr-FR"/>
              </w:rPr>
              <w:t>Các Sở, ban, ngành</w:t>
            </w:r>
            <w:r>
              <w:rPr>
                <w:bCs/>
                <w:iCs/>
                <w:sz w:val="22"/>
                <w:szCs w:val="22"/>
                <w:lang w:val="fr-FR"/>
              </w:rPr>
              <w:t>;</w:t>
            </w:r>
          </w:p>
          <w:p w:rsidR="00F570CA" w:rsidRDefault="00F570CA" w:rsidP="00970380">
            <w:pPr>
              <w:snapToGrid w:val="0"/>
              <w:rPr>
                <w:bCs/>
                <w:iCs/>
                <w:sz w:val="22"/>
                <w:szCs w:val="22"/>
                <w:lang w:val="fr-FR"/>
              </w:rPr>
            </w:pPr>
            <w:r>
              <w:rPr>
                <w:bCs/>
                <w:iCs/>
                <w:sz w:val="22"/>
                <w:szCs w:val="22"/>
                <w:lang w:val="fr-FR"/>
              </w:rPr>
              <w:t>- UBND các huyện, thị xã;</w:t>
            </w:r>
          </w:p>
          <w:p w:rsidR="00D25D74" w:rsidRDefault="00D25D74" w:rsidP="00970380">
            <w:pPr>
              <w:snapToGrid w:val="0"/>
              <w:rPr>
                <w:bCs/>
                <w:sz w:val="22"/>
                <w:szCs w:val="22"/>
              </w:rPr>
            </w:pPr>
            <w:r w:rsidRPr="00E50B2C">
              <w:rPr>
                <w:bCs/>
                <w:sz w:val="22"/>
                <w:szCs w:val="22"/>
              </w:rPr>
              <w:t>-</w:t>
            </w:r>
            <w:r>
              <w:rPr>
                <w:bCs/>
                <w:sz w:val="22"/>
                <w:szCs w:val="22"/>
              </w:rPr>
              <w:t xml:space="preserve"> Lưu: CNTT.</w:t>
            </w:r>
          </w:p>
          <w:p w:rsidR="00D25D74" w:rsidRDefault="00D25D74" w:rsidP="00970380">
            <w:pPr>
              <w:snapToGrid w:val="0"/>
              <w:rPr>
                <w:bCs/>
                <w:sz w:val="22"/>
                <w:szCs w:val="22"/>
              </w:rPr>
            </w:pPr>
          </w:p>
          <w:p w:rsidR="00D25D74" w:rsidRDefault="00D25D74" w:rsidP="00970380">
            <w:pPr>
              <w:snapToGrid w:val="0"/>
              <w:rPr>
                <w:bCs/>
                <w:sz w:val="22"/>
                <w:szCs w:val="22"/>
              </w:rPr>
            </w:pPr>
          </w:p>
          <w:p w:rsidR="00D25D74" w:rsidRDefault="00D25D74" w:rsidP="00970380">
            <w:pPr>
              <w:snapToGrid w:val="0"/>
              <w:rPr>
                <w:bCs/>
                <w:sz w:val="22"/>
                <w:szCs w:val="22"/>
              </w:rPr>
            </w:pPr>
          </w:p>
          <w:p w:rsidR="00D25D74" w:rsidRPr="00E50B2C" w:rsidRDefault="00D25D74" w:rsidP="00970380">
            <w:pPr>
              <w:snapToGrid w:val="0"/>
              <w:rPr>
                <w:bCs/>
                <w:sz w:val="22"/>
                <w:szCs w:val="22"/>
              </w:rPr>
            </w:pPr>
          </w:p>
        </w:tc>
        <w:tc>
          <w:tcPr>
            <w:tcW w:w="4948" w:type="dxa"/>
          </w:tcPr>
          <w:p w:rsidR="00D25D74" w:rsidRDefault="00D25D74" w:rsidP="00970380">
            <w:pPr>
              <w:jc w:val="center"/>
              <w:rPr>
                <w:b/>
                <w:bCs/>
              </w:rPr>
            </w:pPr>
            <w:r>
              <w:rPr>
                <w:b/>
                <w:bCs/>
              </w:rPr>
              <w:t>KT.GIÁM ĐỐC</w:t>
            </w:r>
          </w:p>
          <w:p w:rsidR="00D25D74" w:rsidRPr="00F10BA2" w:rsidRDefault="00D25D74" w:rsidP="00970380">
            <w:pPr>
              <w:jc w:val="center"/>
              <w:rPr>
                <w:b/>
                <w:bCs/>
              </w:rPr>
            </w:pPr>
            <w:r>
              <w:rPr>
                <w:b/>
                <w:bCs/>
              </w:rPr>
              <w:t>PHÓ GIÁM ĐỐC</w:t>
            </w:r>
          </w:p>
          <w:p w:rsidR="00D25D74" w:rsidRDefault="00D25D74" w:rsidP="00970380">
            <w:pPr>
              <w:jc w:val="center"/>
              <w:rPr>
                <w:b/>
              </w:rPr>
            </w:pPr>
          </w:p>
          <w:p w:rsidR="00D25D74" w:rsidRPr="005D4348" w:rsidRDefault="00D25D74" w:rsidP="00D25D74">
            <w:pPr>
              <w:rPr>
                <w:b/>
              </w:rPr>
            </w:pPr>
          </w:p>
        </w:tc>
      </w:tr>
    </w:tbl>
    <w:p w:rsidR="00D25D74" w:rsidRDefault="00D25D74" w:rsidP="00F570CA"/>
    <w:sectPr w:rsidR="00D25D74" w:rsidSect="00F570CA">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FC" w:rsidRDefault="002522FC" w:rsidP="00AC1F06">
      <w:r>
        <w:separator/>
      </w:r>
    </w:p>
  </w:endnote>
  <w:endnote w:type="continuationSeparator" w:id="0">
    <w:p w:rsidR="002522FC" w:rsidRDefault="002522FC" w:rsidP="00AC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98953"/>
      <w:docPartObj>
        <w:docPartGallery w:val="Page Numbers (Bottom of Page)"/>
        <w:docPartUnique/>
      </w:docPartObj>
    </w:sdtPr>
    <w:sdtEndPr>
      <w:rPr>
        <w:noProof/>
      </w:rPr>
    </w:sdtEndPr>
    <w:sdtContent>
      <w:p w:rsidR="00AC1F06" w:rsidRDefault="00AC1F06">
        <w:pPr>
          <w:pStyle w:val="Footer"/>
          <w:jc w:val="center"/>
        </w:pPr>
        <w:r>
          <w:fldChar w:fldCharType="begin"/>
        </w:r>
        <w:r>
          <w:instrText xml:space="preserve"> PAGE   \* MERGEFORMAT </w:instrText>
        </w:r>
        <w:r>
          <w:fldChar w:fldCharType="separate"/>
        </w:r>
        <w:r w:rsidR="00EA7FEE">
          <w:rPr>
            <w:noProof/>
          </w:rPr>
          <w:t>3</w:t>
        </w:r>
        <w:r>
          <w:rPr>
            <w:noProof/>
          </w:rPr>
          <w:fldChar w:fldCharType="end"/>
        </w:r>
      </w:p>
    </w:sdtContent>
  </w:sdt>
  <w:p w:rsidR="00AC1F06" w:rsidRDefault="00AC1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FC" w:rsidRDefault="002522FC" w:rsidP="00AC1F06">
      <w:r>
        <w:separator/>
      </w:r>
    </w:p>
  </w:footnote>
  <w:footnote w:type="continuationSeparator" w:id="0">
    <w:p w:rsidR="002522FC" w:rsidRDefault="002522FC" w:rsidP="00AC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2B"/>
    <w:rsid w:val="0001075F"/>
    <w:rsid w:val="0020201B"/>
    <w:rsid w:val="00214CEA"/>
    <w:rsid w:val="002522FC"/>
    <w:rsid w:val="003C6CEE"/>
    <w:rsid w:val="00440109"/>
    <w:rsid w:val="0046606F"/>
    <w:rsid w:val="004F1100"/>
    <w:rsid w:val="007366A2"/>
    <w:rsid w:val="00822651"/>
    <w:rsid w:val="008E468B"/>
    <w:rsid w:val="008F19B1"/>
    <w:rsid w:val="00974187"/>
    <w:rsid w:val="00985F2B"/>
    <w:rsid w:val="00A75A5A"/>
    <w:rsid w:val="00AA527B"/>
    <w:rsid w:val="00AA68E4"/>
    <w:rsid w:val="00AC1F06"/>
    <w:rsid w:val="00CB31F0"/>
    <w:rsid w:val="00CE02A1"/>
    <w:rsid w:val="00D25D74"/>
    <w:rsid w:val="00DB02CF"/>
    <w:rsid w:val="00E13284"/>
    <w:rsid w:val="00E4491A"/>
    <w:rsid w:val="00EA7FEE"/>
    <w:rsid w:val="00EF6162"/>
    <w:rsid w:val="00F570CA"/>
    <w:rsid w:val="00F8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2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570CA"/>
    <w:pPr>
      <w:keepNext/>
      <w:autoSpaceDE w:val="0"/>
      <w:autoSpaceDN w:val="0"/>
      <w:ind w:firstLine="695"/>
      <w:jc w:val="center"/>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F2B"/>
    <w:rPr>
      <w:color w:val="0000FF"/>
      <w:u w:val="single"/>
    </w:rPr>
  </w:style>
  <w:style w:type="paragraph" w:styleId="Caption">
    <w:name w:val="caption"/>
    <w:basedOn w:val="Normal"/>
    <w:next w:val="Normal"/>
    <w:uiPriority w:val="35"/>
    <w:unhideWhenUsed/>
    <w:qFormat/>
    <w:rsid w:val="00F570CA"/>
    <w:pPr>
      <w:spacing w:line="288" w:lineRule="auto"/>
      <w:ind w:left="851" w:right="708"/>
      <w:jc w:val="center"/>
    </w:pPr>
    <w:rPr>
      <w:b/>
      <w:lang w:val="nl-NL"/>
    </w:rPr>
  </w:style>
  <w:style w:type="character" w:customStyle="1" w:styleId="Heading1Char">
    <w:name w:val="Heading 1 Char"/>
    <w:basedOn w:val="DefaultParagraphFont"/>
    <w:link w:val="Heading1"/>
    <w:uiPriority w:val="9"/>
    <w:rsid w:val="00F570CA"/>
    <w:rPr>
      <w:rFonts w:ascii="Times New Roman" w:eastAsia="Times New Roman" w:hAnsi="Times New Roman" w:cs="Times New Roman"/>
      <w:i/>
      <w:sz w:val="26"/>
      <w:szCs w:val="28"/>
    </w:rPr>
  </w:style>
  <w:style w:type="character" w:customStyle="1" w:styleId="Bodytext">
    <w:name w:val="Body text_"/>
    <w:link w:val="Bodytext1"/>
    <w:rsid w:val="00F878F1"/>
    <w:rPr>
      <w:shd w:val="clear" w:color="auto" w:fill="FFFFFF"/>
    </w:rPr>
  </w:style>
  <w:style w:type="paragraph" w:customStyle="1" w:styleId="Bodytext1">
    <w:name w:val="Body text1"/>
    <w:basedOn w:val="Normal"/>
    <w:link w:val="Bodytext"/>
    <w:rsid w:val="00F878F1"/>
    <w:pPr>
      <w:widowControl w:val="0"/>
      <w:shd w:val="clear" w:color="auto" w:fill="FFFFFF"/>
      <w:spacing w:before="240" w:after="60" w:line="302" w:lineRule="exact"/>
      <w:ind w:firstLine="5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1075F"/>
    <w:rPr>
      <w:rFonts w:ascii="Tahoma" w:hAnsi="Tahoma" w:cs="Tahoma"/>
      <w:sz w:val="16"/>
      <w:szCs w:val="16"/>
    </w:rPr>
  </w:style>
  <w:style w:type="character" w:customStyle="1" w:styleId="BalloonTextChar">
    <w:name w:val="Balloon Text Char"/>
    <w:basedOn w:val="DefaultParagraphFont"/>
    <w:link w:val="BalloonText"/>
    <w:uiPriority w:val="99"/>
    <w:semiHidden/>
    <w:rsid w:val="0001075F"/>
    <w:rPr>
      <w:rFonts w:ascii="Tahoma" w:eastAsia="Times New Roman" w:hAnsi="Tahoma" w:cs="Tahoma"/>
      <w:sz w:val="16"/>
      <w:szCs w:val="16"/>
    </w:rPr>
  </w:style>
  <w:style w:type="paragraph" w:styleId="Header">
    <w:name w:val="header"/>
    <w:basedOn w:val="Normal"/>
    <w:link w:val="HeaderChar"/>
    <w:uiPriority w:val="99"/>
    <w:unhideWhenUsed/>
    <w:rsid w:val="00AC1F06"/>
    <w:pPr>
      <w:tabs>
        <w:tab w:val="center" w:pos="4680"/>
        <w:tab w:val="right" w:pos="9360"/>
      </w:tabs>
    </w:pPr>
  </w:style>
  <w:style w:type="character" w:customStyle="1" w:styleId="HeaderChar">
    <w:name w:val="Header Char"/>
    <w:basedOn w:val="DefaultParagraphFont"/>
    <w:link w:val="Header"/>
    <w:uiPriority w:val="99"/>
    <w:rsid w:val="00AC1F0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C1F06"/>
    <w:pPr>
      <w:tabs>
        <w:tab w:val="center" w:pos="4680"/>
        <w:tab w:val="right" w:pos="9360"/>
      </w:tabs>
    </w:pPr>
  </w:style>
  <w:style w:type="character" w:customStyle="1" w:styleId="FooterChar">
    <w:name w:val="Footer Char"/>
    <w:basedOn w:val="DefaultParagraphFont"/>
    <w:link w:val="Footer"/>
    <w:uiPriority w:val="99"/>
    <w:rsid w:val="00AC1F0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2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570CA"/>
    <w:pPr>
      <w:keepNext/>
      <w:autoSpaceDE w:val="0"/>
      <w:autoSpaceDN w:val="0"/>
      <w:ind w:firstLine="695"/>
      <w:jc w:val="center"/>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F2B"/>
    <w:rPr>
      <w:color w:val="0000FF"/>
      <w:u w:val="single"/>
    </w:rPr>
  </w:style>
  <w:style w:type="paragraph" w:styleId="Caption">
    <w:name w:val="caption"/>
    <w:basedOn w:val="Normal"/>
    <w:next w:val="Normal"/>
    <w:uiPriority w:val="35"/>
    <w:unhideWhenUsed/>
    <w:qFormat/>
    <w:rsid w:val="00F570CA"/>
    <w:pPr>
      <w:spacing w:line="288" w:lineRule="auto"/>
      <w:ind w:left="851" w:right="708"/>
      <w:jc w:val="center"/>
    </w:pPr>
    <w:rPr>
      <w:b/>
      <w:lang w:val="nl-NL"/>
    </w:rPr>
  </w:style>
  <w:style w:type="character" w:customStyle="1" w:styleId="Heading1Char">
    <w:name w:val="Heading 1 Char"/>
    <w:basedOn w:val="DefaultParagraphFont"/>
    <w:link w:val="Heading1"/>
    <w:uiPriority w:val="9"/>
    <w:rsid w:val="00F570CA"/>
    <w:rPr>
      <w:rFonts w:ascii="Times New Roman" w:eastAsia="Times New Roman" w:hAnsi="Times New Roman" w:cs="Times New Roman"/>
      <w:i/>
      <w:sz w:val="26"/>
      <w:szCs w:val="28"/>
    </w:rPr>
  </w:style>
  <w:style w:type="character" w:customStyle="1" w:styleId="Bodytext">
    <w:name w:val="Body text_"/>
    <w:link w:val="Bodytext1"/>
    <w:rsid w:val="00F878F1"/>
    <w:rPr>
      <w:shd w:val="clear" w:color="auto" w:fill="FFFFFF"/>
    </w:rPr>
  </w:style>
  <w:style w:type="paragraph" w:customStyle="1" w:styleId="Bodytext1">
    <w:name w:val="Body text1"/>
    <w:basedOn w:val="Normal"/>
    <w:link w:val="Bodytext"/>
    <w:rsid w:val="00F878F1"/>
    <w:pPr>
      <w:widowControl w:val="0"/>
      <w:shd w:val="clear" w:color="auto" w:fill="FFFFFF"/>
      <w:spacing w:before="240" w:after="60" w:line="302" w:lineRule="exact"/>
      <w:ind w:firstLine="5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1075F"/>
    <w:rPr>
      <w:rFonts w:ascii="Tahoma" w:hAnsi="Tahoma" w:cs="Tahoma"/>
      <w:sz w:val="16"/>
      <w:szCs w:val="16"/>
    </w:rPr>
  </w:style>
  <w:style w:type="character" w:customStyle="1" w:styleId="BalloonTextChar">
    <w:name w:val="Balloon Text Char"/>
    <w:basedOn w:val="DefaultParagraphFont"/>
    <w:link w:val="BalloonText"/>
    <w:uiPriority w:val="99"/>
    <w:semiHidden/>
    <w:rsid w:val="0001075F"/>
    <w:rPr>
      <w:rFonts w:ascii="Tahoma" w:eastAsia="Times New Roman" w:hAnsi="Tahoma" w:cs="Tahoma"/>
      <w:sz w:val="16"/>
      <w:szCs w:val="16"/>
    </w:rPr>
  </w:style>
  <w:style w:type="paragraph" w:styleId="Header">
    <w:name w:val="header"/>
    <w:basedOn w:val="Normal"/>
    <w:link w:val="HeaderChar"/>
    <w:uiPriority w:val="99"/>
    <w:unhideWhenUsed/>
    <w:rsid w:val="00AC1F06"/>
    <w:pPr>
      <w:tabs>
        <w:tab w:val="center" w:pos="4680"/>
        <w:tab w:val="right" w:pos="9360"/>
      </w:tabs>
    </w:pPr>
  </w:style>
  <w:style w:type="character" w:customStyle="1" w:styleId="HeaderChar">
    <w:name w:val="Header Char"/>
    <w:basedOn w:val="DefaultParagraphFont"/>
    <w:link w:val="Header"/>
    <w:uiPriority w:val="99"/>
    <w:rsid w:val="00AC1F0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C1F06"/>
    <w:pPr>
      <w:tabs>
        <w:tab w:val="center" w:pos="4680"/>
        <w:tab w:val="right" w:pos="9360"/>
      </w:tabs>
    </w:pPr>
  </w:style>
  <w:style w:type="character" w:customStyle="1" w:styleId="FooterChar">
    <w:name w:val="Footer Char"/>
    <w:basedOn w:val="DefaultParagraphFont"/>
    <w:link w:val="Footer"/>
    <w:uiPriority w:val="99"/>
    <w:rsid w:val="00AC1F0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cua.daknong.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tcua.daknong.gov.v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sdl.thutuchanhchinh.vn" TargetMode="External"/><Relationship Id="rId5" Type="http://schemas.openxmlformats.org/officeDocument/2006/relationships/footnotes" Target="footnotes.xml"/><Relationship Id="rId10" Type="http://schemas.openxmlformats.org/officeDocument/2006/relationships/hyperlink" Target="http://csdl.thutuchanhchinh.vn" TargetMode="External"/><Relationship Id="rId4" Type="http://schemas.openxmlformats.org/officeDocument/2006/relationships/webSettings" Target="webSettings.xml"/><Relationship Id="rId9" Type="http://schemas.openxmlformats.org/officeDocument/2006/relationships/hyperlink" Target="http://daknong.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ducic</dc:creator>
  <cp:lastModifiedBy>Admin</cp:lastModifiedBy>
  <cp:revision>2</cp:revision>
  <cp:lastPrinted>2018-07-03T08:45:00Z</cp:lastPrinted>
  <dcterms:created xsi:type="dcterms:W3CDTF">2018-07-03T09:41:00Z</dcterms:created>
  <dcterms:modified xsi:type="dcterms:W3CDTF">2018-07-03T09:41:00Z</dcterms:modified>
</cp:coreProperties>
</file>